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4B341A35" wp14:paraId="2C078E63" wp14:textId="13360580">
      <w:pPr>
        <w:rPr>
          <w:b w:val="1"/>
          <w:bCs w:val="1"/>
          <w:sz w:val="40"/>
          <w:szCs w:val="40"/>
        </w:rPr>
      </w:pPr>
      <w:r w:rsidRPr="4B341A35" w:rsidR="12AC6D16">
        <w:rPr>
          <w:b w:val="1"/>
          <w:bCs w:val="1"/>
          <w:sz w:val="40"/>
          <w:szCs w:val="40"/>
        </w:rPr>
        <w:t>Jurors.AI Example Case Report</w:t>
      </w:r>
    </w:p>
    <w:p w:rsidR="12AC6D16" w:rsidRDefault="12AC6D16" w14:paraId="697343EC" w14:textId="4D01EB1F">
      <w:r w:rsidR="7224F7AA">
        <w:rPr/>
        <w:t>============================================</w:t>
      </w:r>
    </w:p>
    <w:p w:rsidR="4CCD32EF" w:rsidP="0881EBC4" w:rsidRDefault="4CCD32EF" w14:paraId="1E90C78D" w14:textId="3AE95206">
      <w:pPr>
        <w:spacing w:before="240" w:beforeAutospacing="off" w:after="240" w:afterAutospacing="off"/>
      </w:pPr>
      <w:r w:rsidRPr="0881EBC4" w:rsidR="4CCD32EF">
        <w:rPr>
          <w:rFonts w:ascii="Aptos" w:hAnsi="Aptos" w:eastAsia="Aptos" w:cs="Aptos"/>
          <w:b w:val="1"/>
          <w:bCs w:val="1"/>
          <w:noProof w:val="0"/>
          <w:sz w:val="24"/>
          <w:szCs w:val="24"/>
          <w:lang w:val="en-US"/>
        </w:rPr>
        <w:t>Case snapshot</w:t>
      </w:r>
      <w:r>
        <w:br/>
      </w:r>
      <w:r w:rsidRPr="0881EBC4" w:rsidR="4CCD32EF">
        <w:rPr>
          <w:rFonts w:ascii="Aptos" w:hAnsi="Aptos" w:eastAsia="Aptos" w:cs="Aptos"/>
          <w:noProof w:val="0"/>
          <w:sz w:val="24"/>
          <w:szCs w:val="24"/>
          <w:lang w:val="en-US"/>
        </w:rPr>
        <w:t xml:space="preserve">This case arises from a March 12, </w:t>
      </w:r>
      <w:r w:rsidRPr="0881EBC4" w:rsidR="4CCD32EF">
        <w:rPr>
          <w:rFonts w:ascii="Aptos" w:hAnsi="Aptos" w:eastAsia="Aptos" w:cs="Aptos"/>
          <w:noProof w:val="0"/>
          <w:sz w:val="24"/>
          <w:szCs w:val="24"/>
          <w:lang w:val="en-US"/>
        </w:rPr>
        <w:t>2022</w:t>
      </w:r>
      <w:r w:rsidRPr="0881EBC4" w:rsidR="4CCD32EF">
        <w:rPr>
          <w:rFonts w:ascii="Aptos" w:hAnsi="Aptos" w:eastAsia="Aptos" w:cs="Aptos"/>
          <w:noProof w:val="0"/>
          <w:sz w:val="24"/>
          <w:szCs w:val="24"/>
          <w:lang w:val="en-US"/>
        </w:rPr>
        <w:t xml:space="preserve"> rear end collision on southbound I-95 in Miami Dade County, where a fully loaded Springfield Regional Freight tractor trailer driven by John Brown struck the rear of Jane Williams’s Honda CR-V in the right lane. Event data from the truck shows speed around 68 mph five seconds before impact, braking beginning only about 1.4 seconds before impact, and an impact speed in the 45 to 50 mph range, with Ms. Williams’s SUV spinning into the guardrail and being totaled. Ms. Williams, a </w:t>
      </w:r>
      <w:r w:rsidRPr="0881EBC4" w:rsidR="4CCD32EF">
        <w:rPr>
          <w:rFonts w:ascii="Aptos" w:hAnsi="Aptos" w:eastAsia="Aptos" w:cs="Aptos"/>
          <w:noProof w:val="0"/>
          <w:sz w:val="24"/>
          <w:szCs w:val="24"/>
          <w:lang w:val="en-US"/>
        </w:rPr>
        <w:t>38 year old</w:t>
      </w:r>
      <w:r w:rsidRPr="0881EBC4" w:rsidR="4CCD32EF">
        <w:rPr>
          <w:rFonts w:ascii="Aptos" w:hAnsi="Aptos" w:eastAsia="Aptos" w:cs="Aptos"/>
          <w:noProof w:val="0"/>
          <w:sz w:val="24"/>
          <w:szCs w:val="24"/>
          <w:lang w:val="en-US"/>
        </w:rPr>
        <w:t xml:space="preserve"> self employed graphic designer, says she was traveling about 55 to 60 mph with the flow of traffic, slowing gradually as cars ahead slowed, with no abrupt lane changes and her lights on.</w:t>
      </w:r>
    </w:p>
    <w:p w:rsidR="4CCD32EF" w:rsidP="0881EBC4" w:rsidRDefault="4CCD32EF" w14:paraId="7A5A8460" w14:textId="61B117EC">
      <w:pPr>
        <w:spacing w:before="240" w:beforeAutospacing="off" w:after="240" w:afterAutospacing="off"/>
      </w:pPr>
      <w:r w:rsidRPr="0881EBC4" w:rsidR="4CCD32EF">
        <w:rPr>
          <w:rFonts w:ascii="Aptos" w:hAnsi="Aptos" w:eastAsia="Aptos" w:cs="Aptos"/>
          <w:b w:val="1"/>
          <w:bCs w:val="1"/>
          <w:noProof w:val="0"/>
          <w:sz w:val="24"/>
          <w:szCs w:val="24"/>
          <w:lang w:val="en-US"/>
        </w:rPr>
        <w:t>Injury and damages snapshot</w:t>
      </w:r>
      <w:r>
        <w:br/>
      </w:r>
      <w:r w:rsidRPr="0881EBC4" w:rsidR="4CCD32EF">
        <w:rPr>
          <w:rFonts w:ascii="Aptos" w:hAnsi="Aptos" w:eastAsia="Aptos" w:cs="Aptos"/>
          <w:noProof w:val="0"/>
          <w:sz w:val="24"/>
          <w:szCs w:val="24"/>
          <w:lang w:val="en-US"/>
        </w:rPr>
        <w:t xml:space="preserve">Ms. Williams alleges a herniated lumbar disc at L4-L5 with radiating leg pain, chronic neck pain, headaches, sleep disturbance, and significant limits on sitting, travel to client meetings, and physical activities such as running and yoga. She claims approximately $180,000 in past medical expenses, ongoing pain management and </w:t>
      </w:r>
      <w:r w:rsidRPr="0881EBC4" w:rsidR="4CCD32EF">
        <w:rPr>
          <w:rFonts w:ascii="Aptos" w:hAnsi="Aptos" w:eastAsia="Aptos" w:cs="Aptos"/>
          <w:noProof w:val="0"/>
          <w:sz w:val="24"/>
          <w:szCs w:val="24"/>
          <w:lang w:val="en-US"/>
        </w:rPr>
        <w:t>possible surgery</w:t>
      </w:r>
      <w:r w:rsidRPr="0881EBC4" w:rsidR="4CCD32EF">
        <w:rPr>
          <w:rFonts w:ascii="Aptos" w:hAnsi="Aptos" w:eastAsia="Aptos" w:cs="Aptos"/>
          <w:noProof w:val="0"/>
          <w:sz w:val="24"/>
          <w:szCs w:val="24"/>
          <w:lang w:val="en-US"/>
        </w:rPr>
        <w:t xml:space="preserve"> with associated therapy for the future, lost income and diminished earning capacity as a </w:t>
      </w:r>
      <w:r w:rsidRPr="0881EBC4" w:rsidR="4CCD32EF">
        <w:rPr>
          <w:rFonts w:ascii="Aptos" w:hAnsi="Aptos" w:eastAsia="Aptos" w:cs="Aptos"/>
          <w:noProof w:val="0"/>
          <w:sz w:val="24"/>
          <w:szCs w:val="24"/>
          <w:lang w:val="en-US"/>
        </w:rPr>
        <w:t>self employed</w:t>
      </w:r>
      <w:r w:rsidRPr="0881EBC4" w:rsidR="4CCD32EF">
        <w:rPr>
          <w:rFonts w:ascii="Aptos" w:hAnsi="Aptos" w:eastAsia="Aptos" w:cs="Aptos"/>
          <w:noProof w:val="0"/>
          <w:sz w:val="24"/>
          <w:szCs w:val="24"/>
          <w:lang w:val="en-US"/>
        </w:rPr>
        <w:t xml:space="preserve"> designer, and </w:t>
      </w:r>
      <w:r w:rsidRPr="0881EBC4" w:rsidR="4CCD32EF">
        <w:rPr>
          <w:rFonts w:ascii="Aptos" w:hAnsi="Aptos" w:eastAsia="Aptos" w:cs="Aptos"/>
          <w:noProof w:val="0"/>
          <w:sz w:val="24"/>
          <w:szCs w:val="24"/>
          <w:lang w:val="en-US"/>
        </w:rPr>
        <w:t>non economic</w:t>
      </w:r>
      <w:r w:rsidRPr="0881EBC4" w:rsidR="4CCD32EF">
        <w:rPr>
          <w:rFonts w:ascii="Aptos" w:hAnsi="Aptos" w:eastAsia="Aptos" w:cs="Aptos"/>
          <w:noProof w:val="0"/>
          <w:sz w:val="24"/>
          <w:szCs w:val="24"/>
          <w:lang w:val="en-US"/>
        </w:rPr>
        <w:t xml:space="preserve"> damages for pain, loss of enjoyment of life, and emotional distress. Defendants counter that some of her findings are </w:t>
      </w:r>
      <w:r w:rsidRPr="0881EBC4" w:rsidR="4CCD32EF">
        <w:rPr>
          <w:rFonts w:ascii="Aptos" w:hAnsi="Aptos" w:eastAsia="Aptos" w:cs="Aptos"/>
          <w:noProof w:val="0"/>
          <w:sz w:val="24"/>
          <w:szCs w:val="24"/>
          <w:lang w:val="en-US"/>
        </w:rPr>
        <w:t>pre existing</w:t>
      </w:r>
      <w:r w:rsidRPr="0881EBC4" w:rsidR="4CCD32EF">
        <w:rPr>
          <w:rFonts w:ascii="Aptos" w:hAnsi="Aptos" w:eastAsia="Aptos" w:cs="Aptos"/>
          <w:noProof w:val="0"/>
          <w:sz w:val="24"/>
          <w:szCs w:val="24"/>
          <w:lang w:val="en-US"/>
        </w:rPr>
        <w:t xml:space="preserve"> degenerative disc disease, that her </w:t>
      </w:r>
      <w:r w:rsidRPr="0881EBC4" w:rsidR="4CCD32EF">
        <w:rPr>
          <w:rFonts w:ascii="Aptos" w:hAnsi="Aptos" w:eastAsia="Aptos" w:cs="Aptos"/>
          <w:noProof w:val="0"/>
          <w:sz w:val="24"/>
          <w:szCs w:val="24"/>
          <w:lang w:val="en-US"/>
        </w:rPr>
        <w:t>long term</w:t>
      </w:r>
      <w:r w:rsidRPr="0881EBC4" w:rsidR="4CCD32EF">
        <w:rPr>
          <w:rFonts w:ascii="Aptos" w:hAnsi="Aptos" w:eastAsia="Aptos" w:cs="Aptos"/>
          <w:noProof w:val="0"/>
          <w:sz w:val="24"/>
          <w:szCs w:val="24"/>
          <w:lang w:val="en-US"/>
        </w:rPr>
        <w:t xml:space="preserve"> impairment is modest, and that future medical and economic claims are overstated.</w:t>
      </w:r>
    </w:p>
    <w:p w:rsidR="4CCD32EF" w:rsidP="0881EBC4" w:rsidRDefault="4CCD32EF" w14:paraId="3ACE8008" w14:textId="36C66B2A">
      <w:pPr>
        <w:spacing w:before="240" w:beforeAutospacing="off" w:after="240" w:afterAutospacing="off"/>
      </w:pPr>
      <w:r w:rsidRPr="0881EBC4" w:rsidR="4CCD32EF">
        <w:rPr>
          <w:rFonts w:ascii="Aptos" w:hAnsi="Aptos" w:eastAsia="Aptos" w:cs="Aptos"/>
          <w:b w:val="1"/>
          <w:bCs w:val="1"/>
          <w:noProof w:val="0"/>
          <w:sz w:val="24"/>
          <w:szCs w:val="24"/>
          <w:lang w:val="en-US"/>
        </w:rPr>
        <w:t>Liability themes in conflict</w:t>
      </w:r>
      <w:r>
        <w:br/>
      </w:r>
      <w:r w:rsidRPr="0881EBC4" w:rsidR="4CCD32EF">
        <w:rPr>
          <w:rFonts w:ascii="Aptos" w:hAnsi="Aptos" w:eastAsia="Aptos" w:cs="Aptos"/>
          <w:noProof w:val="0"/>
          <w:sz w:val="24"/>
          <w:szCs w:val="24"/>
          <w:lang w:val="en-US"/>
        </w:rPr>
        <w:t>On plaintiff’s side, the core theory is that Brown followed too closely at highway speed, failed to keep a proper lookout, reacted late, and possibly allowed distraction and fatigue to erode his safety margin, all in the context of a company that knew about prior rear end incidents and schedule pressure. Key evidence includes the EDR, traffic conditions, cell phone records showing data usage in the minutes before impact, Springfield safety records with at least three prior rear end events in five years, emails mentioning schedule pressure and tight delivery windows, and driver logs showing Brown near the end of a long but legally compliant shift.</w:t>
      </w:r>
    </w:p>
    <w:p w:rsidR="4CCD32EF" w:rsidP="0881EBC4" w:rsidRDefault="4CCD32EF" w14:paraId="38726670" w14:textId="2D9984E1">
      <w:pPr>
        <w:spacing w:before="240" w:beforeAutospacing="off" w:after="240" w:afterAutospacing="off"/>
      </w:pPr>
      <w:r w:rsidRPr="0881EBC4" w:rsidR="4CCD32EF">
        <w:rPr>
          <w:rFonts w:ascii="Aptos" w:hAnsi="Aptos" w:eastAsia="Aptos" w:cs="Aptos"/>
          <w:noProof w:val="0"/>
          <w:sz w:val="24"/>
          <w:szCs w:val="24"/>
          <w:lang w:val="en-US"/>
        </w:rPr>
        <w:t>The defense response is that Ms. Williams bears significant responsibility. They argue she may have been driving below the normal speed of traffic in the right lane, that a grainy traffic camera clip suggests her brake lights came on rapidly just before impact, and that this supports a sudden, unnecessary stop in free flowing traffic that created a hazard which even a careful professional driver could not avoid. They concede the collision but seek to reframe it as shared fault or even primarily Ms. Williams’s fault, folded into a broader comparative negligence and degenerative injury narrative.</w:t>
      </w:r>
    </w:p>
    <w:p w:rsidR="4CCD32EF" w:rsidP="0881EBC4" w:rsidRDefault="4CCD32EF" w14:paraId="717D13CA" w14:textId="392F5D33">
      <w:pPr>
        <w:spacing w:before="240" w:beforeAutospacing="off" w:after="240" w:afterAutospacing="off"/>
      </w:pPr>
      <w:r w:rsidRPr="0881EBC4" w:rsidR="4CCD32EF">
        <w:rPr>
          <w:rFonts w:ascii="Aptos" w:hAnsi="Aptos" w:eastAsia="Aptos" w:cs="Aptos"/>
          <w:b w:val="1"/>
          <w:bCs w:val="1"/>
          <w:noProof w:val="0"/>
          <w:sz w:val="24"/>
          <w:szCs w:val="24"/>
          <w:lang w:val="en-US"/>
        </w:rPr>
        <w:t>Modeled outcome odds</w:t>
      </w:r>
      <w:r>
        <w:br/>
      </w:r>
      <w:r w:rsidRPr="0881EBC4" w:rsidR="4CCD32EF">
        <w:rPr>
          <w:rFonts w:ascii="Aptos" w:hAnsi="Aptos" w:eastAsia="Aptos" w:cs="Aptos"/>
          <w:noProof w:val="0"/>
          <w:sz w:val="24"/>
          <w:szCs w:val="24"/>
          <w:lang w:val="en-US"/>
        </w:rPr>
        <w:t xml:space="preserve">Across the quantitative and narrative modeling, after accounting for improvements in plaintiff presentation and a realistic defense counter, the simulated panel level outcomes for a six person Miami Dade jury trying this 2022 crash converge on </w:t>
      </w:r>
      <w:r w:rsidRPr="0881EBC4" w:rsidR="4CCD32EF">
        <w:rPr>
          <w:rFonts w:ascii="Aptos" w:hAnsi="Aptos" w:eastAsia="Aptos" w:cs="Aptos"/>
          <w:noProof w:val="0"/>
          <w:sz w:val="24"/>
          <w:szCs w:val="24"/>
          <w:lang w:val="en-US"/>
        </w:rPr>
        <w:t>approximately this</w:t>
      </w:r>
      <w:r w:rsidRPr="0881EBC4" w:rsidR="4CCD32EF">
        <w:rPr>
          <w:rFonts w:ascii="Aptos" w:hAnsi="Aptos" w:eastAsia="Aptos" w:cs="Aptos"/>
          <w:noProof w:val="0"/>
          <w:sz w:val="24"/>
          <w:szCs w:val="24"/>
          <w:lang w:val="en-US"/>
        </w:rPr>
        <w:t xml:space="preserve"> distribution:</w:t>
      </w:r>
    </w:p>
    <w:p w:rsidR="4CCD32EF" w:rsidP="0881EBC4" w:rsidRDefault="4CCD32EF" w14:paraId="33DA36C2" w14:textId="5824F721">
      <w:pPr>
        <w:spacing w:before="240" w:beforeAutospacing="off" w:after="240" w:afterAutospacing="off"/>
      </w:pPr>
      <w:r w:rsidRPr="0881EBC4" w:rsidR="4CCD32EF">
        <w:rPr>
          <w:rFonts w:ascii="Aptos" w:hAnsi="Aptos" w:eastAsia="Aptos" w:cs="Aptos"/>
          <w:noProof w:val="0"/>
          <w:sz w:val="24"/>
          <w:szCs w:val="24"/>
          <w:lang w:val="en-US"/>
        </w:rPr>
        <w:t xml:space="preserve">Plaintiff obtains a verdict with some collectible damages in </w:t>
      </w:r>
      <w:r w:rsidRPr="0881EBC4" w:rsidR="4CCD32EF">
        <w:rPr>
          <w:rFonts w:ascii="Aptos" w:hAnsi="Aptos" w:eastAsia="Aptos" w:cs="Aptos"/>
          <w:noProof w:val="0"/>
          <w:sz w:val="24"/>
          <w:szCs w:val="24"/>
          <w:lang w:val="en-US"/>
        </w:rPr>
        <w:t>roughly the</w:t>
      </w:r>
      <w:r w:rsidRPr="0881EBC4" w:rsidR="4CCD32EF">
        <w:rPr>
          <w:rFonts w:ascii="Aptos" w:hAnsi="Aptos" w:eastAsia="Aptos" w:cs="Aptos"/>
          <w:noProof w:val="0"/>
          <w:sz w:val="24"/>
          <w:szCs w:val="24"/>
          <w:lang w:val="en-US"/>
        </w:rPr>
        <w:t xml:space="preserve"> high eighties as a percentage of panels, about 89</w:t>
      </w:r>
      <w:r w:rsidRPr="0881EBC4" w:rsidR="7E7823B9">
        <w:rPr>
          <w:rFonts w:ascii="Aptos" w:hAnsi="Aptos" w:eastAsia="Aptos" w:cs="Aptos"/>
          <w:noProof w:val="0"/>
          <w:sz w:val="24"/>
          <w:szCs w:val="24"/>
          <w:lang w:val="en-US"/>
        </w:rPr>
        <w:t>%</w:t>
      </w:r>
      <w:r w:rsidRPr="0881EBC4" w:rsidR="4CCD32EF">
        <w:rPr>
          <w:rFonts w:ascii="Aptos" w:hAnsi="Aptos" w:eastAsia="Aptos" w:cs="Aptos"/>
          <w:noProof w:val="0"/>
          <w:sz w:val="24"/>
          <w:szCs w:val="24"/>
          <w:lang w:val="en-US"/>
        </w:rPr>
        <w:t xml:space="preserve">. Defense obtains a practical zero result in </w:t>
      </w:r>
      <w:r w:rsidRPr="0881EBC4" w:rsidR="4CCD32EF">
        <w:rPr>
          <w:rFonts w:ascii="Aptos" w:hAnsi="Aptos" w:eastAsia="Aptos" w:cs="Aptos"/>
          <w:noProof w:val="0"/>
          <w:sz w:val="24"/>
          <w:szCs w:val="24"/>
          <w:lang w:val="en-US"/>
        </w:rPr>
        <w:t>roughly single</w:t>
      </w:r>
      <w:r w:rsidRPr="0881EBC4" w:rsidR="4CCD32EF">
        <w:rPr>
          <w:rFonts w:ascii="Aptos" w:hAnsi="Aptos" w:eastAsia="Aptos" w:cs="Aptos"/>
          <w:noProof w:val="0"/>
          <w:sz w:val="24"/>
          <w:szCs w:val="24"/>
          <w:lang w:val="en-US"/>
        </w:rPr>
        <w:t xml:space="preserve"> digits, about 8</w:t>
      </w:r>
      <w:r w:rsidRPr="0881EBC4" w:rsidR="57C5B60E">
        <w:rPr>
          <w:rFonts w:ascii="Aptos" w:hAnsi="Aptos" w:eastAsia="Aptos" w:cs="Aptos"/>
          <w:noProof w:val="0"/>
          <w:sz w:val="24"/>
          <w:szCs w:val="24"/>
          <w:lang w:val="en-US"/>
        </w:rPr>
        <w:t>%</w:t>
      </w:r>
      <w:r w:rsidRPr="0881EBC4" w:rsidR="4CCD32EF">
        <w:rPr>
          <w:rFonts w:ascii="Aptos" w:hAnsi="Aptos" w:eastAsia="Aptos" w:cs="Aptos"/>
          <w:noProof w:val="0"/>
          <w:sz w:val="24"/>
          <w:szCs w:val="24"/>
          <w:lang w:val="en-US"/>
        </w:rPr>
        <w:t>, usually where jurors embrace a strong sudden stop and degenerative story or sharply limit causation and damages. Hung juries cluster around 3</w:t>
      </w:r>
      <w:r w:rsidRPr="0881EBC4" w:rsidR="2BC177CF">
        <w:rPr>
          <w:rFonts w:ascii="Aptos" w:hAnsi="Aptos" w:eastAsia="Aptos" w:cs="Aptos"/>
          <w:noProof w:val="0"/>
          <w:sz w:val="24"/>
          <w:szCs w:val="24"/>
          <w:lang w:val="en-US"/>
        </w:rPr>
        <w:t>%</w:t>
      </w:r>
      <w:r w:rsidRPr="0881EBC4" w:rsidR="4CCD32EF">
        <w:rPr>
          <w:rFonts w:ascii="Aptos" w:hAnsi="Aptos" w:eastAsia="Aptos" w:cs="Aptos"/>
          <w:noProof w:val="0"/>
          <w:sz w:val="24"/>
          <w:szCs w:val="24"/>
          <w:lang w:val="en-US"/>
        </w:rPr>
        <w:t xml:space="preserve">, which fits within the 2 to 5 percent civil hung band you specified. These hung panels typically fight over how much comparative fault to place on Ms. Williams or how large </w:t>
      </w:r>
      <w:r w:rsidRPr="0881EBC4" w:rsidR="4CCD32EF">
        <w:rPr>
          <w:rFonts w:ascii="Aptos" w:hAnsi="Aptos" w:eastAsia="Aptos" w:cs="Aptos"/>
          <w:noProof w:val="0"/>
          <w:sz w:val="24"/>
          <w:szCs w:val="24"/>
          <w:lang w:val="en-US"/>
        </w:rPr>
        <w:t>non economic</w:t>
      </w:r>
      <w:r w:rsidRPr="0881EBC4" w:rsidR="4CCD32EF">
        <w:rPr>
          <w:rFonts w:ascii="Aptos" w:hAnsi="Aptos" w:eastAsia="Aptos" w:cs="Aptos"/>
          <w:noProof w:val="0"/>
          <w:sz w:val="24"/>
          <w:szCs w:val="24"/>
          <w:lang w:val="en-US"/>
        </w:rPr>
        <w:t xml:space="preserve"> damages should be, rather than over the existence of some negligence.</w:t>
      </w:r>
    </w:p>
    <w:p w:rsidR="4CCD32EF" w:rsidP="0881EBC4" w:rsidRDefault="4CCD32EF" w14:paraId="2A0477FD" w14:textId="6A0DBD43">
      <w:pPr>
        <w:spacing w:before="240" w:beforeAutospacing="off" w:after="240" w:afterAutospacing="off"/>
      </w:pPr>
      <w:r w:rsidRPr="0881EBC4" w:rsidR="4CCD32EF">
        <w:rPr>
          <w:rFonts w:ascii="Aptos" w:hAnsi="Aptos" w:eastAsia="Aptos" w:cs="Aptos"/>
          <w:b w:val="1"/>
          <w:bCs w:val="1"/>
          <w:noProof w:val="0"/>
          <w:sz w:val="24"/>
          <w:szCs w:val="24"/>
          <w:lang w:val="en-US"/>
        </w:rPr>
        <w:t>Comparative fault profile</w:t>
      </w:r>
      <w:r>
        <w:br/>
      </w:r>
      <w:r w:rsidRPr="0881EBC4" w:rsidR="4CCD32EF">
        <w:rPr>
          <w:rFonts w:ascii="Aptos" w:hAnsi="Aptos" w:eastAsia="Aptos" w:cs="Aptos"/>
          <w:noProof w:val="0"/>
          <w:sz w:val="24"/>
          <w:szCs w:val="24"/>
          <w:lang w:val="en-US"/>
        </w:rPr>
        <w:t xml:space="preserve">In the modeled plaintiff </w:t>
      </w:r>
      <w:r w:rsidRPr="0881EBC4" w:rsidR="4CCD32EF">
        <w:rPr>
          <w:rFonts w:ascii="Aptos" w:hAnsi="Aptos" w:eastAsia="Aptos" w:cs="Aptos"/>
          <w:noProof w:val="0"/>
          <w:sz w:val="24"/>
          <w:szCs w:val="24"/>
          <w:lang w:val="en-US"/>
        </w:rPr>
        <w:t>win</w:t>
      </w:r>
      <w:r w:rsidRPr="0881EBC4" w:rsidR="4CCD32EF">
        <w:rPr>
          <w:rFonts w:ascii="Aptos" w:hAnsi="Aptos" w:eastAsia="Aptos" w:cs="Aptos"/>
          <w:noProof w:val="0"/>
          <w:sz w:val="24"/>
          <w:szCs w:val="24"/>
          <w:lang w:val="en-US"/>
        </w:rPr>
        <w:t xml:space="preserve"> scenarios, Ms. Williams is rarely found free of negligence but also rarely carries </w:t>
      </w:r>
      <w:r w:rsidRPr="0881EBC4" w:rsidR="4CCD32EF">
        <w:rPr>
          <w:rFonts w:ascii="Aptos" w:hAnsi="Aptos" w:eastAsia="Aptos" w:cs="Aptos"/>
          <w:noProof w:val="0"/>
          <w:sz w:val="24"/>
          <w:szCs w:val="24"/>
          <w:lang w:val="en-US"/>
        </w:rPr>
        <w:t>a very high</w:t>
      </w:r>
      <w:r w:rsidRPr="0881EBC4" w:rsidR="4CCD32EF">
        <w:rPr>
          <w:rFonts w:ascii="Aptos" w:hAnsi="Aptos" w:eastAsia="Aptos" w:cs="Aptos"/>
          <w:noProof w:val="0"/>
          <w:sz w:val="24"/>
          <w:szCs w:val="24"/>
          <w:lang w:val="en-US"/>
        </w:rPr>
        <w:t xml:space="preserve"> percentage of fault. Typical apportionments place her in the band of about 10 to 25 percent of total fault, with a central estimate around 15 percent once the EDR, her driving description, and the right lane, with traffic, gradual braking narrative are fully developed and explained. Brown </w:t>
      </w:r>
      <w:r w:rsidRPr="0881EBC4" w:rsidR="4CCD32EF">
        <w:rPr>
          <w:rFonts w:ascii="Aptos" w:hAnsi="Aptos" w:eastAsia="Aptos" w:cs="Aptos"/>
          <w:noProof w:val="0"/>
          <w:sz w:val="24"/>
          <w:szCs w:val="24"/>
          <w:lang w:val="en-US"/>
        </w:rPr>
        <w:t>generally carries</w:t>
      </w:r>
      <w:r w:rsidRPr="0881EBC4" w:rsidR="4CCD32EF">
        <w:rPr>
          <w:rFonts w:ascii="Aptos" w:hAnsi="Aptos" w:eastAsia="Aptos" w:cs="Aptos"/>
          <w:noProof w:val="0"/>
          <w:sz w:val="24"/>
          <w:szCs w:val="24"/>
          <w:lang w:val="en-US"/>
        </w:rPr>
        <w:t xml:space="preserve"> the largest single share as the professional rear driver at highway speed, with Springfield picking up a significant allocation based on vicarious liability plus any independent safety culture findings.</w:t>
      </w:r>
    </w:p>
    <w:p w:rsidR="4CCD32EF" w:rsidP="0881EBC4" w:rsidRDefault="4CCD32EF" w14:paraId="126A1058" w14:textId="29DCA158">
      <w:pPr>
        <w:spacing w:before="240" w:beforeAutospacing="off" w:after="240" w:afterAutospacing="off"/>
      </w:pPr>
      <w:r w:rsidRPr="0881EBC4" w:rsidR="4CCD32EF">
        <w:rPr>
          <w:rFonts w:ascii="Aptos" w:hAnsi="Aptos" w:eastAsia="Aptos" w:cs="Aptos"/>
          <w:noProof w:val="0"/>
          <w:sz w:val="24"/>
          <w:szCs w:val="24"/>
          <w:lang w:val="en-US"/>
        </w:rPr>
        <w:t>Panels that trend toward the low end of the plaintiff band, with net awards in the low to mid six figures, are usually panels where skeptical jurors push Ms. Williams’s comparative fault up toward the 25 to 35 percent range and lean heavily on sudden stop and slow speed ideas, coupled with the degenerative disc narrative. Panels that populate the upper end of the band, approaching or just under seven figures in net value, are those that keep Ms. Williams at 0 to 10 percent fault, see the truck’s late braking and speed as the dominant cause, and give more weight to the corporate documents and schedule pressure.</w:t>
      </w:r>
    </w:p>
    <w:p w:rsidR="4CCD32EF" w:rsidP="0881EBC4" w:rsidRDefault="4CCD32EF" w14:paraId="084A1299" w14:textId="7BC50CB1">
      <w:pPr>
        <w:spacing w:before="240" w:beforeAutospacing="off" w:after="240" w:afterAutospacing="off"/>
      </w:pPr>
      <w:r w:rsidRPr="0881EBC4" w:rsidR="4CCD32EF">
        <w:rPr>
          <w:rFonts w:ascii="Aptos" w:hAnsi="Aptos" w:eastAsia="Aptos" w:cs="Aptos"/>
          <w:b w:val="1"/>
          <w:bCs w:val="1"/>
          <w:noProof w:val="0"/>
          <w:sz w:val="24"/>
          <w:szCs w:val="24"/>
          <w:lang w:val="en-US"/>
        </w:rPr>
        <w:t>Damages distribution in plaintiff wins</w:t>
      </w:r>
      <w:r>
        <w:br/>
      </w:r>
      <w:r w:rsidRPr="0881EBC4" w:rsidR="4CCD32EF">
        <w:rPr>
          <w:rFonts w:ascii="Aptos" w:hAnsi="Aptos" w:eastAsia="Aptos" w:cs="Aptos"/>
          <w:noProof w:val="0"/>
          <w:sz w:val="24"/>
          <w:szCs w:val="24"/>
          <w:lang w:val="en-US"/>
        </w:rPr>
        <w:t xml:space="preserve">Before comparative fault is applied, the model’s central total compensatory figure for plaintiff win panels sits in the neighborhood of about $675,000, with a plausible range from the mid $400,000s up into the high $800,000s or low $900,000s. Past medical expenses are anchored close to the documented $180,000. Future medicals, once better framed as probable care rather than speculative surgery, contribute a modest to moderate six figure </w:t>
      </w:r>
      <w:r w:rsidRPr="0881EBC4" w:rsidR="4CCD32EF">
        <w:rPr>
          <w:rFonts w:ascii="Aptos" w:hAnsi="Aptos" w:eastAsia="Aptos" w:cs="Aptos"/>
          <w:noProof w:val="0"/>
          <w:sz w:val="24"/>
          <w:szCs w:val="24"/>
          <w:lang w:val="en-US"/>
        </w:rPr>
        <w:t>component</w:t>
      </w:r>
      <w:r w:rsidRPr="0881EBC4" w:rsidR="4CCD32EF">
        <w:rPr>
          <w:rFonts w:ascii="Aptos" w:hAnsi="Aptos" w:eastAsia="Aptos" w:cs="Aptos"/>
          <w:noProof w:val="0"/>
          <w:sz w:val="24"/>
          <w:szCs w:val="24"/>
          <w:lang w:val="en-US"/>
        </w:rPr>
        <w:t xml:space="preserve">. Lost income and diminished earning capacity are meaningful but not dominant, dependent on how clearly plaintiff ties </w:t>
      </w:r>
      <w:r w:rsidRPr="0881EBC4" w:rsidR="4CCD32EF">
        <w:rPr>
          <w:rFonts w:ascii="Aptos" w:hAnsi="Aptos" w:eastAsia="Aptos" w:cs="Aptos"/>
          <w:noProof w:val="0"/>
          <w:sz w:val="24"/>
          <w:szCs w:val="24"/>
          <w:lang w:val="en-US"/>
        </w:rPr>
        <w:t>post crash</w:t>
      </w:r>
      <w:r w:rsidRPr="0881EBC4" w:rsidR="4CCD32EF">
        <w:rPr>
          <w:rFonts w:ascii="Aptos" w:hAnsi="Aptos" w:eastAsia="Aptos" w:cs="Aptos"/>
          <w:noProof w:val="0"/>
          <w:sz w:val="24"/>
          <w:szCs w:val="24"/>
          <w:lang w:val="en-US"/>
        </w:rPr>
        <w:t xml:space="preserve"> reductions in workload and lost contracts to functional limitations rather than business variability. </w:t>
      </w:r>
    </w:p>
    <w:p w:rsidR="4CCD32EF" w:rsidP="0881EBC4" w:rsidRDefault="4CCD32EF" w14:paraId="7FF616F3" w14:textId="21E9D7AE">
      <w:pPr>
        <w:spacing w:before="240" w:beforeAutospacing="off" w:after="240" w:afterAutospacing="off"/>
      </w:pPr>
      <w:r w:rsidRPr="0881EBC4" w:rsidR="4CCD32EF">
        <w:rPr>
          <w:rFonts w:ascii="Aptos" w:hAnsi="Aptos" w:eastAsia="Aptos" w:cs="Aptos"/>
          <w:noProof w:val="0"/>
          <w:sz w:val="24"/>
          <w:szCs w:val="24"/>
          <w:lang w:val="en-US"/>
        </w:rPr>
        <w:t>Non economic damages do most of the work. Juries that accept a permanent but non catastrophic spine injury, chronic pain, sleep disturbance, and loss of activities such as running and yoga tend to place pain and suffering in the mid two hundreds to low three hundreds, sometimes higher in panels with strong empathy. Juries more persuaded by degenerative testimony, or more skeptical of non visible injuries, compress non economic awards accordingly.</w:t>
      </w:r>
    </w:p>
    <w:p w:rsidR="4CCD32EF" w:rsidP="0881EBC4" w:rsidRDefault="4CCD32EF" w14:paraId="623DE856" w14:textId="5CAA8E85">
      <w:pPr>
        <w:spacing w:before="240" w:beforeAutospacing="off" w:after="240" w:afterAutospacing="off"/>
      </w:pPr>
      <w:r w:rsidRPr="0881EBC4" w:rsidR="4CCD32EF">
        <w:rPr>
          <w:rFonts w:ascii="Aptos" w:hAnsi="Aptos" w:eastAsia="Aptos" w:cs="Aptos"/>
          <w:noProof w:val="0"/>
          <w:sz w:val="24"/>
          <w:szCs w:val="24"/>
          <w:lang w:val="en-US"/>
        </w:rPr>
        <w:t>Punitive damages are available in theory based on Springfield’s prior rear end incidents and schedule pressure emails, but the Florida clear and convincing standard for gross negligence makes sizeable punitives relatively rare in the simulations. A modest slice of panels adds a limited punitive award aimed at Springfield only, usually a fraction of the compensatory figure; many panels award no punitive damages at all. The resulting expected punitive value is a low five figure addition on average across plaintiff wins, helpful but not transformative.</w:t>
      </w:r>
    </w:p>
    <w:p w:rsidR="4CCD32EF" w:rsidP="0881EBC4" w:rsidRDefault="4CCD32EF" w14:paraId="4E29CFF8" w14:textId="452EB34C">
      <w:pPr>
        <w:spacing w:before="240" w:beforeAutospacing="off" w:after="240" w:afterAutospacing="off"/>
      </w:pPr>
      <w:r w:rsidRPr="0881EBC4" w:rsidR="4CCD32EF">
        <w:rPr>
          <w:rFonts w:ascii="Aptos" w:hAnsi="Aptos" w:eastAsia="Aptos" w:cs="Aptos"/>
          <w:b w:val="1"/>
          <w:bCs w:val="1"/>
          <w:noProof w:val="0"/>
          <w:sz w:val="24"/>
          <w:szCs w:val="24"/>
          <w:lang w:val="en-US"/>
        </w:rPr>
        <w:t>Net collectible value and bands</w:t>
      </w:r>
      <w:r>
        <w:br/>
      </w:r>
      <w:r w:rsidRPr="0881EBC4" w:rsidR="4CCD32EF">
        <w:rPr>
          <w:rFonts w:ascii="Aptos" w:hAnsi="Aptos" w:eastAsia="Aptos" w:cs="Aptos"/>
          <w:noProof w:val="0"/>
          <w:sz w:val="24"/>
          <w:szCs w:val="24"/>
          <w:lang w:val="en-US"/>
        </w:rPr>
        <w:t>After applying a central comparative fault deduction of about 15 percent and including the small expected punitive contribution, the modeled median net collectible award in plaintiff win panels is approximately $585,000. The overall trial expected value, once defense wins and hung results are folded in, is around $520,000 for a single run of this case.</w:t>
      </w:r>
    </w:p>
    <w:p w:rsidR="4CCD32EF" w:rsidP="0881EBC4" w:rsidRDefault="4CCD32EF" w14:paraId="57F8A92A" w14:textId="598C0BEA">
      <w:pPr>
        <w:spacing w:before="240" w:beforeAutospacing="off" w:after="240" w:afterAutospacing="off"/>
      </w:pPr>
      <w:r w:rsidRPr="0881EBC4" w:rsidR="4CCD32EF">
        <w:rPr>
          <w:rFonts w:ascii="Aptos" w:hAnsi="Aptos" w:eastAsia="Aptos" w:cs="Aptos"/>
          <w:noProof w:val="0"/>
          <w:sz w:val="24"/>
          <w:szCs w:val="24"/>
          <w:lang w:val="en-US"/>
        </w:rPr>
        <w:t>Within the plaintiff win universe, three practical corridors emerge. Low end plaintiff wins typically yield about $225,000 to $325,000 net to Ms. Williams, reflecting higher comparative fault and more acceptance of degenerative defenses. Mid range wins, which make up the bulk of likely plaintiff results, fall roughly in the $400,000 to $700,000 net band, reflecting moderate comparative fault, full or nearly full recognition of past medicals, a disciplined future care number, and substantial but not extreme non economic damages. High end wins, a smaller but real tail, cluster around $800,000 to about $950,000 net, representing panels that keep Ms. Williams’s fault low, credit more of the future medical story, award robust pain and suffering, and sometimes tack on a modest punitive amount for Springfield.</w:t>
      </w:r>
    </w:p>
    <w:p w:rsidR="4CCD32EF" w:rsidP="0881EBC4" w:rsidRDefault="4CCD32EF" w14:paraId="3DB8831A" w14:textId="1BFEC3AF">
      <w:pPr>
        <w:spacing w:before="240" w:beforeAutospacing="off" w:after="240" w:afterAutospacing="off"/>
      </w:pPr>
      <w:r w:rsidRPr="0881EBC4" w:rsidR="4CCD32EF">
        <w:rPr>
          <w:rFonts w:ascii="Aptos" w:hAnsi="Aptos" w:eastAsia="Aptos" w:cs="Aptos"/>
          <w:b w:val="1"/>
          <w:bCs w:val="1"/>
          <w:noProof w:val="0"/>
          <w:sz w:val="24"/>
          <w:szCs w:val="24"/>
          <w:lang w:val="en-US"/>
        </w:rPr>
        <w:t>Key strengths</w:t>
      </w:r>
      <w:r>
        <w:br/>
      </w:r>
      <w:r w:rsidRPr="0881EBC4" w:rsidR="4CCD32EF">
        <w:rPr>
          <w:rFonts w:ascii="Aptos" w:hAnsi="Aptos" w:eastAsia="Aptos" w:cs="Aptos"/>
          <w:noProof w:val="0"/>
          <w:sz w:val="24"/>
          <w:szCs w:val="24"/>
          <w:lang w:val="en-US"/>
        </w:rPr>
        <w:t>The case has several structural strengths that appear consistently in the modeling. The physical facts strongly favor a plaintiff liability finding: a fully loaded truck rear ending a smaller SUV on a dry, clear interstate, at substantial speed, with objectively late braking and a significant impact estimated at 45 to 50 mph. The EDR numbers are a credible anchor for jurors who like data, and they are hard for the defense to spin in a way that erases Brown’s responsibility.</w:t>
      </w:r>
    </w:p>
    <w:p w:rsidR="4CCD32EF" w:rsidP="0881EBC4" w:rsidRDefault="4CCD32EF" w14:paraId="378466FA" w14:textId="01FC93B8">
      <w:pPr>
        <w:spacing w:before="240" w:beforeAutospacing="off" w:after="240" w:afterAutospacing="off"/>
      </w:pPr>
      <w:r w:rsidRPr="0881EBC4" w:rsidR="4CCD32EF">
        <w:rPr>
          <w:rFonts w:ascii="Aptos" w:hAnsi="Aptos" w:eastAsia="Aptos" w:cs="Aptos"/>
          <w:noProof w:val="0"/>
          <w:sz w:val="24"/>
          <w:szCs w:val="24"/>
          <w:lang w:val="en-US"/>
        </w:rPr>
        <w:t>The injury story, while contested, is coherent. A 38 year old self employed professional with an active life and no major pre crash limitations now has a formally diagnosed lumbar herniation, ongoing pain, and functional constraints that are understandable to lay jurors, even taking degeneration into account. The fact that she continues working but at a cost in pain and reduced capacity tends to increase rather than decrease credibility when presented carefully.</w:t>
      </w:r>
    </w:p>
    <w:p w:rsidR="4CCD32EF" w:rsidP="0881EBC4" w:rsidRDefault="4CCD32EF" w14:paraId="5FA2AC7F" w14:textId="5946E5FA">
      <w:pPr>
        <w:spacing w:before="240" w:beforeAutospacing="off" w:after="240" w:afterAutospacing="off"/>
      </w:pPr>
      <w:r w:rsidRPr="0881EBC4" w:rsidR="4CCD32EF">
        <w:rPr>
          <w:rFonts w:ascii="Aptos" w:hAnsi="Aptos" w:eastAsia="Aptos" w:cs="Aptos"/>
          <w:noProof w:val="0"/>
          <w:sz w:val="24"/>
          <w:szCs w:val="24"/>
          <w:lang w:val="en-US"/>
        </w:rPr>
        <w:t xml:space="preserve">On corporate conduct, prior Springfield rear end incidents and schedule pressure memos give plaintiff a narrative that goes beyond a single momentary lapse to a story about a systemic tolerance for slim margins on following distance and timing, which plays well with safety oriented and corporate wary jurors when tightly linked to this crash. </w:t>
      </w:r>
    </w:p>
    <w:p w:rsidR="4CCD32EF" w:rsidP="0881EBC4" w:rsidRDefault="4CCD32EF" w14:paraId="4A5DD75C" w14:textId="7B580A68">
      <w:pPr>
        <w:spacing w:before="240" w:beforeAutospacing="off" w:after="240" w:afterAutospacing="off"/>
      </w:pPr>
      <w:r w:rsidRPr="0881EBC4" w:rsidR="4CCD32EF">
        <w:rPr>
          <w:rFonts w:ascii="Aptos" w:hAnsi="Aptos" w:eastAsia="Aptos" w:cs="Aptos"/>
          <w:b w:val="1"/>
          <w:bCs w:val="1"/>
          <w:noProof w:val="0"/>
          <w:sz w:val="24"/>
          <w:szCs w:val="24"/>
          <w:lang w:val="en-US"/>
        </w:rPr>
        <w:t>Key vulnerabilities</w:t>
      </w:r>
      <w:r>
        <w:br/>
      </w:r>
      <w:r w:rsidRPr="0881EBC4" w:rsidR="4CCD32EF">
        <w:rPr>
          <w:rFonts w:ascii="Aptos" w:hAnsi="Aptos" w:eastAsia="Aptos" w:cs="Aptos"/>
          <w:noProof w:val="0"/>
          <w:sz w:val="24"/>
          <w:szCs w:val="24"/>
          <w:lang w:val="en-US"/>
        </w:rPr>
        <w:t xml:space="preserve">The main liabilities are not at the yes or no liability gate, but </w:t>
      </w:r>
      <w:r w:rsidRPr="0881EBC4" w:rsidR="4CCD32EF">
        <w:rPr>
          <w:rFonts w:ascii="Aptos" w:hAnsi="Aptos" w:eastAsia="Aptos" w:cs="Aptos"/>
          <w:noProof w:val="0"/>
          <w:sz w:val="24"/>
          <w:szCs w:val="24"/>
          <w:lang w:val="en-US"/>
        </w:rPr>
        <w:t>in the amount of</w:t>
      </w:r>
      <w:r w:rsidRPr="0881EBC4" w:rsidR="4CCD32EF">
        <w:rPr>
          <w:rFonts w:ascii="Aptos" w:hAnsi="Aptos" w:eastAsia="Aptos" w:cs="Aptos"/>
          <w:noProof w:val="0"/>
          <w:sz w:val="24"/>
          <w:szCs w:val="24"/>
          <w:lang w:val="en-US"/>
        </w:rPr>
        <w:t xml:space="preserve"> comparative fault assigned to Ms. Williams and in how much of her ongoing condition jurors view as crash caused versus degenerative. The sudden stop and below normal speed themes, especially when paired with the grainy traffic video, give skeptical or trucking sympathetic jurors a foothold to push her percentage of fault up and to argue for split responsibility on the highway.</w:t>
      </w:r>
    </w:p>
    <w:p w:rsidR="4CCD32EF" w:rsidP="0881EBC4" w:rsidRDefault="4CCD32EF" w14:paraId="56EE2D17" w14:textId="20313ABA">
      <w:pPr>
        <w:spacing w:before="240" w:beforeAutospacing="off" w:after="240" w:afterAutospacing="off"/>
      </w:pPr>
      <w:r w:rsidRPr="0881EBC4" w:rsidR="4CCD32EF">
        <w:rPr>
          <w:rFonts w:ascii="Aptos" w:hAnsi="Aptos" w:eastAsia="Aptos" w:cs="Aptos"/>
          <w:noProof w:val="0"/>
          <w:sz w:val="24"/>
          <w:szCs w:val="24"/>
          <w:lang w:val="en-US"/>
        </w:rPr>
        <w:t xml:space="preserve">The degenerative spine narrative, especially if the defense IME is allowed to over emphasize wear and tear, risks convincing some panels that this is primarily an age related condition with only a modest aggravation from the crash. That directly trims future medicals and non economic damages and fuels low verdicts within the plaintiff win category. </w:t>
      </w:r>
    </w:p>
    <w:p w:rsidR="4CCD32EF" w:rsidP="0881EBC4" w:rsidRDefault="4CCD32EF" w14:paraId="4B8A02CF" w14:textId="2F33204B">
      <w:pPr>
        <w:spacing w:before="240" w:beforeAutospacing="off" w:after="240" w:afterAutospacing="off"/>
      </w:pPr>
      <w:r w:rsidRPr="0881EBC4" w:rsidR="4CCD32EF">
        <w:rPr>
          <w:rFonts w:ascii="Aptos" w:hAnsi="Aptos" w:eastAsia="Aptos" w:cs="Aptos"/>
          <w:noProof w:val="0"/>
          <w:sz w:val="24"/>
          <w:szCs w:val="24"/>
          <w:lang w:val="en-US"/>
        </w:rPr>
        <w:t xml:space="preserve">Punitive damages are structurally vulnerable to a legal gate rather than a factual one. Florida’s requirement of clear and convincing proof of gross negligence means that a sizable portion of juries, and possibly the trial judge at the directed verdict stage, will view Springfield’s conduct as ordinary negligence combined with imperfect but not outrageous safety practices. That keeps punitive exposure present but narrow. </w:t>
      </w:r>
    </w:p>
    <w:p w:rsidR="4CCD32EF" w:rsidP="0881EBC4" w:rsidRDefault="4CCD32EF" w14:paraId="01027C35" w14:textId="429AE916">
      <w:pPr>
        <w:spacing w:before="240" w:beforeAutospacing="off" w:after="240" w:afterAutospacing="off"/>
      </w:pPr>
      <w:r w:rsidRPr="0881EBC4" w:rsidR="4CCD32EF">
        <w:rPr>
          <w:rFonts w:ascii="Aptos" w:hAnsi="Aptos" w:eastAsia="Aptos" w:cs="Aptos"/>
          <w:noProof w:val="0"/>
          <w:sz w:val="24"/>
          <w:szCs w:val="24"/>
          <w:lang w:val="en-US"/>
        </w:rPr>
        <w:t>Finally, confusing interaction between comparative fault and the compensatory damages instruction and form is a technical vulnerability. If not cleaned up, there is a risk that some juries could effectively double reduce Ms. Williams’s recovery, first in their internal discussion and numbers and then again through formal percentage application.</w:t>
      </w:r>
    </w:p>
    <w:p w:rsidR="4CCD32EF" w:rsidP="0881EBC4" w:rsidRDefault="4CCD32EF" w14:paraId="4937AC80" w14:textId="3DC09B18">
      <w:pPr>
        <w:spacing w:before="240" w:beforeAutospacing="off" w:after="240" w:afterAutospacing="off"/>
      </w:pPr>
      <w:r w:rsidRPr="0881EBC4" w:rsidR="4CCD32EF">
        <w:rPr>
          <w:rFonts w:ascii="Aptos" w:hAnsi="Aptos" w:eastAsia="Aptos" w:cs="Aptos"/>
          <w:b w:val="1"/>
          <w:bCs w:val="1"/>
          <w:noProof w:val="0"/>
          <w:sz w:val="24"/>
          <w:szCs w:val="24"/>
          <w:lang w:val="en-US"/>
        </w:rPr>
        <w:t>Key improvements in case presentation</w:t>
      </w:r>
      <w:r>
        <w:br/>
      </w:r>
      <w:r w:rsidRPr="0881EBC4" w:rsidR="4CCD32EF">
        <w:rPr>
          <w:rFonts w:ascii="Aptos" w:hAnsi="Aptos" w:eastAsia="Aptos" w:cs="Aptos"/>
          <w:noProof w:val="0"/>
          <w:sz w:val="24"/>
          <w:szCs w:val="24"/>
          <w:lang w:val="en-US"/>
        </w:rPr>
        <w:t xml:space="preserve">Several concrete improvements were </w:t>
      </w:r>
      <w:r w:rsidRPr="0881EBC4" w:rsidR="4CCD32EF">
        <w:rPr>
          <w:rFonts w:ascii="Aptos" w:hAnsi="Aptos" w:eastAsia="Aptos" w:cs="Aptos"/>
          <w:noProof w:val="0"/>
          <w:sz w:val="24"/>
          <w:szCs w:val="24"/>
          <w:lang w:val="en-US"/>
        </w:rPr>
        <w:t>identified</w:t>
      </w:r>
      <w:r w:rsidRPr="0881EBC4" w:rsidR="4CCD32EF">
        <w:rPr>
          <w:rFonts w:ascii="Aptos" w:hAnsi="Aptos" w:eastAsia="Aptos" w:cs="Aptos"/>
          <w:noProof w:val="0"/>
          <w:sz w:val="24"/>
          <w:szCs w:val="24"/>
          <w:lang w:val="en-US"/>
        </w:rPr>
        <w:t xml:space="preserve"> that meaningfully sharpen the presentation without changing the underlying facts. Strengthening crash mechanics with clear visuals of the EDR data makes it easier for jurors to see Brown as too close and too late, rather than as a victim of a surprise stop. Developing Ms. Williams as a careful, rule following driver with a clean history, consistent testimony about 55 to 60 mph in the right lane, and gradual braking with traffic directly reduces comparative fault pressure. </w:t>
      </w:r>
    </w:p>
    <w:p w:rsidR="4CCD32EF" w:rsidP="0881EBC4" w:rsidRDefault="4CCD32EF" w14:paraId="4937BBAD" w14:textId="014653DC">
      <w:pPr>
        <w:spacing w:before="240" w:beforeAutospacing="off" w:after="240" w:afterAutospacing="off"/>
      </w:pPr>
      <w:r w:rsidRPr="0881EBC4" w:rsidR="4CCD32EF">
        <w:rPr>
          <w:rFonts w:ascii="Aptos" w:hAnsi="Aptos" w:eastAsia="Aptos" w:cs="Aptos"/>
          <w:noProof w:val="0"/>
          <w:sz w:val="24"/>
          <w:szCs w:val="24"/>
          <w:lang w:val="en-US"/>
        </w:rPr>
        <w:t xml:space="preserve">Building a richer before and after medical and lifestyle picture turns degenerative disc disease into an aggravation story that you control. Pre crash, she functioned without significant limitations; post crash, she lives with herniation, chronic pain, and concrete losses in work and recreation. Clarifying which future treatments are probable and tightening the lost income story with records rather than generalities enhance credibility on damages. On the corporate side, presenting prior rear ends and schedule pressure emails as a specific pattern of missed opportunities, not a generic attack on trucking, modestly improves the odds and size of independent corporate liability and any punitive award. </w:t>
      </w:r>
    </w:p>
    <w:p w:rsidR="4CCD32EF" w:rsidP="0881EBC4" w:rsidRDefault="4CCD32EF" w14:paraId="66BD32D1" w14:textId="3A2E58A9">
      <w:pPr>
        <w:spacing w:before="240" w:beforeAutospacing="off" w:after="240" w:afterAutospacing="off"/>
      </w:pPr>
      <w:r w:rsidRPr="0881EBC4" w:rsidR="4CCD32EF">
        <w:rPr>
          <w:rFonts w:ascii="Aptos" w:hAnsi="Aptos" w:eastAsia="Aptos" w:cs="Aptos"/>
          <w:b w:val="1"/>
          <w:bCs w:val="1"/>
          <w:noProof w:val="0"/>
          <w:sz w:val="24"/>
          <w:szCs w:val="24"/>
          <w:lang w:val="en-US"/>
        </w:rPr>
        <w:t>Strategic adjustments to counter defense themes</w:t>
      </w:r>
      <w:r>
        <w:br/>
      </w:r>
      <w:r w:rsidRPr="0881EBC4" w:rsidR="4CCD32EF">
        <w:rPr>
          <w:rFonts w:ascii="Aptos" w:hAnsi="Aptos" w:eastAsia="Aptos" w:cs="Aptos"/>
          <w:noProof w:val="0"/>
          <w:sz w:val="24"/>
          <w:szCs w:val="24"/>
          <w:lang w:val="en-US"/>
        </w:rPr>
        <w:t xml:space="preserve">Strategically, it is important to reframe defense themes rather than simply resist them. The sudden stop story can be turned into proof that Brown did not leave enough room for foreseeable slowing, since any normal brake will feel sudden when a truck rides too close at 68 mph with only 1.4 seconds of braking space. Degeneration can be acknowledged while emphasizing that the crash turned a quiet spine into a loud one; jurors are comfortable with aggravation when they see that life before and after </w:t>
      </w:r>
      <w:r w:rsidRPr="0881EBC4" w:rsidR="4CCD32EF">
        <w:rPr>
          <w:rFonts w:ascii="Aptos" w:hAnsi="Aptos" w:eastAsia="Aptos" w:cs="Aptos"/>
          <w:noProof w:val="0"/>
          <w:sz w:val="24"/>
          <w:szCs w:val="24"/>
          <w:lang w:val="en-US"/>
        </w:rPr>
        <w:t>look</w:t>
      </w:r>
      <w:r w:rsidRPr="0881EBC4" w:rsidR="4CCD32EF">
        <w:rPr>
          <w:rFonts w:ascii="Aptos" w:hAnsi="Aptos" w:eastAsia="Aptos" w:cs="Aptos"/>
          <w:noProof w:val="0"/>
          <w:sz w:val="24"/>
          <w:szCs w:val="24"/>
          <w:lang w:val="en-US"/>
        </w:rPr>
        <w:t xml:space="preserve"> different.</w:t>
      </w:r>
    </w:p>
    <w:p w:rsidR="4CCD32EF" w:rsidP="0881EBC4" w:rsidRDefault="4CCD32EF" w14:paraId="7C95EF59" w14:textId="713B2C8D">
      <w:pPr>
        <w:spacing w:before="240" w:beforeAutospacing="off" w:after="240" w:afterAutospacing="off"/>
      </w:pPr>
      <w:r w:rsidRPr="0881EBC4" w:rsidR="4CCD32EF">
        <w:rPr>
          <w:rFonts w:ascii="Aptos" w:hAnsi="Aptos" w:eastAsia="Aptos" w:cs="Aptos"/>
          <w:noProof w:val="0"/>
          <w:sz w:val="24"/>
          <w:szCs w:val="24"/>
          <w:lang w:val="en-US"/>
        </w:rPr>
        <w:t xml:space="preserve">On comparative fault, offering a principled allocation such as 10 to 20 percent on Ms. Williams and the balance on Brown and Springfield gives jurors a specific, reasonable middle ground that aligns with the evidence and keeps her percentage out of the danger zone. Treating punitive damages as a narrow, rule driven option and suggesting a modest, proportionate range if jurors find repeated safety warnings and schedule pressure ignored makes punitives feel careful rather than extreme. Framing your overall damages ask in the mid six figures as the responsible center for a permanent, life changing but not catastrophic injury also helps neutralize the defense “middle path” pitch that would push the case down into soft tissue territory. </w:t>
      </w:r>
    </w:p>
    <w:p w:rsidR="4CCD32EF" w:rsidP="0881EBC4" w:rsidRDefault="4CCD32EF" w14:paraId="65F90E90" w14:textId="15C5073D">
      <w:pPr>
        <w:spacing w:before="240" w:beforeAutospacing="off" w:after="240" w:afterAutospacing="off"/>
      </w:pPr>
      <w:r w:rsidRPr="0881EBC4" w:rsidR="4CCD32EF">
        <w:rPr>
          <w:rFonts w:ascii="Aptos" w:hAnsi="Aptos" w:eastAsia="Aptos" w:cs="Aptos"/>
          <w:b w:val="1"/>
          <w:bCs w:val="1"/>
          <w:noProof w:val="0"/>
          <w:sz w:val="24"/>
          <w:szCs w:val="24"/>
          <w:lang w:val="en-US"/>
        </w:rPr>
        <w:t>Juror cognition highlights</w:t>
      </w:r>
      <w:r>
        <w:br/>
      </w:r>
      <w:r w:rsidRPr="0881EBC4" w:rsidR="4CCD32EF">
        <w:rPr>
          <w:rFonts w:ascii="Aptos" w:hAnsi="Aptos" w:eastAsia="Aptos" w:cs="Aptos"/>
          <w:noProof w:val="0"/>
          <w:sz w:val="24"/>
          <w:szCs w:val="24"/>
          <w:lang w:val="en-US"/>
        </w:rPr>
        <w:t xml:space="preserve">Juror psychology explains why these adjustments move the numbers. </w:t>
      </w:r>
      <w:r w:rsidRPr="0881EBC4" w:rsidR="4CCD32EF">
        <w:rPr>
          <w:rFonts w:ascii="Aptos" w:hAnsi="Aptos" w:eastAsia="Aptos" w:cs="Aptos"/>
          <w:noProof w:val="0"/>
          <w:sz w:val="24"/>
          <w:szCs w:val="24"/>
          <w:lang w:val="en-US"/>
        </w:rPr>
        <w:t>Safety oriented</w:t>
      </w:r>
      <w:r w:rsidRPr="0881EBC4" w:rsidR="4CCD32EF">
        <w:rPr>
          <w:rFonts w:ascii="Aptos" w:hAnsi="Aptos" w:eastAsia="Aptos" w:cs="Aptos"/>
          <w:noProof w:val="0"/>
          <w:sz w:val="24"/>
          <w:szCs w:val="24"/>
          <w:lang w:val="en-US"/>
        </w:rPr>
        <w:t xml:space="preserve"> rule followers react strongly to a professional truck rear ending a smaller vehicle at highway speed and are particularly influenced by concrete data like the EDR. High empathy but practical jurors connect to chronic pain, sleep issues, and loss of activities, yet reward honesty and balance; Ms. Williams’s continued work with limitations fits that profile. Corporate wary jurors are sensitive to repeated rear ends and schedule pressure in company emails and are the most likely to support independent corporate fault and modest punitive damages.</w:t>
      </w:r>
    </w:p>
    <w:p w:rsidR="4CCD32EF" w:rsidP="0881EBC4" w:rsidRDefault="4CCD32EF" w14:paraId="75CA4C86" w14:textId="3616F92B">
      <w:pPr>
        <w:spacing w:before="240" w:beforeAutospacing="off" w:after="240" w:afterAutospacing="off"/>
      </w:pPr>
      <w:r w:rsidRPr="0881EBC4" w:rsidR="4CCD32EF">
        <w:rPr>
          <w:rFonts w:ascii="Aptos" w:hAnsi="Aptos" w:eastAsia="Aptos" w:cs="Aptos"/>
          <w:noProof w:val="0"/>
          <w:sz w:val="24"/>
          <w:szCs w:val="24"/>
          <w:lang w:val="en-US"/>
        </w:rPr>
        <w:t>On the other hand, personal responsibility skeptics of civil claims, trucking insiders who normalize tight following, and corporate cost focused jurors pull hard toward high comparative fault and low damages. Voir dire and strikes aim to reduce their presence on the panel, or at least to keep them from dominating deliberations.</w:t>
      </w:r>
    </w:p>
    <w:p w:rsidR="4CCD32EF" w:rsidP="0881EBC4" w:rsidRDefault="4CCD32EF" w14:paraId="51D6F093" w14:textId="5BBC5EBF">
      <w:pPr>
        <w:spacing w:before="240" w:beforeAutospacing="off" w:after="240" w:afterAutospacing="off"/>
      </w:pPr>
      <w:r w:rsidRPr="0881EBC4" w:rsidR="4CCD32EF">
        <w:rPr>
          <w:rFonts w:ascii="Aptos" w:hAnsi="Aptos" w:eastAsia="Aptos" w:cs="Aptos"/>
          <w:noProof w:val="0"/>
          <w:sz w:val="24"/>
          <w:szCs w:val="24"/>
          <w:lang w:val="en-US"/>
        </w:rPr>
        <w:t xml:space="preserve">Jurors also differ in how tightly they couple liability and damages. Many feel that once they decide Springfield and Brown clearly broke key safety rules, it is fair to award substantial non economic damages. Others consciously separate those questions and need a disciplined medical and economic story to support larger numbers. Instruction confusion, especially around how comparative fault interacts with the damages blank, can depress awards if not corrected. Aligning the wording of the instructions with the verdict form so jurors first write full compensation, then separately apply percentages, helps rule focused jurors deliver the intended level of damages instead of an unintentionally discounted figure. </w:t>
      </w:r>
    </w:p>
    <w:p w:rsidR="4CCD32EF" w:rsidP="0881EBC4" w:rsidRDefault="4CCD32EF" w14:paraId="257304B5" w14:textId="11C92E2E">
      <w:pPr>
        <w:spacing w:before="240" w:beforeAutospacing="off" w:after="240" w:afterAutospacing="off"/>
      </w:pPr>
      <w:r w:rsidRPr="0881EBC4" w:rsidR="4CCD32EF">
        <w:rPr>
          <w:rFonts w:ascii="Aptos" w:hAnsi="Aptos" w:eastAsia="Aptos" w:cs="Aptos"/>
          <w:b w:val="1"/>
          <w:bCs w:val="1"/>
          <w:noProof w:val="0"/>
          <w:sz w:val="24"/>
          <w:szCs w:val="24"/>
          <w:lang w:val="en-US"/>
        </w:rPr>
        <w:t>Strategic priorities going forward</w:t>
      </w:r>
      <w:r>
        <w:br/>
      </w:r>
      <w:r w:rsidRPr="0881EBC4" w:rsidR="4CCD32EF">
        <w:rPr>
          <w:rFonts w:ascii="Aptos" w:hAnsi="Aptos" w:eastAsia="Aptos" w:cs="Aptos"/>
          <w:noProof w:val="0"/>
          <w:sz w:val="24"/>
          <w:szCs w:val="24"/>
          <w:lang w:val="en-US"/>
        </w:rPr>
        <w:t xml:space="preserve">Across all of this, three practical priorities stand out. First, strengthen the </w:t>
      </w:r>
      <w:r w:rsidRPr="0881EBC4" w:rsidR="4CCD32EF">
        <w:rPr>
          <w:rFonts w:ascii="Aptos" w:hAnsi="Aptos" w:eastAsia="Aptos" w:cs="Aptos"/>
          <w:noProof w:val="0"/>
          <w:sz w:val="24"/>
          <w:szCs w:val="24"/>
          <w:lang w:val="en-US"/>
        </w:rPr>
        <w:t>liability</w:t>
      </w:r>
      <w:r w:rsidRPr="0881EBC4" w:rsidR="4CCD32EF">
        <w:rPr>
          <w:rFonts w:ascii="Aptos" w:hAnsi="Aptos" w:eastAsia="Aptos" w:cs="Aptos"/>
          <w:noProof w:val="0"/>
          <w:sz w:val="24"/>
          <w:szCs w:val="24"/>
          <w:lang w:val="en-US"/>
        </w:rPr>
        <w:t xml:space="preserve"> mechanics and plaintiff driving story so that Brown’s late braking and speed, not a </w:t>
      </w:r>
      <w:r w:rsidRPr="0881EBC4" w:rsidR="4CCD32EF">
        <w:rPr>
          <w:rFonts w:ascii="Aptos" w:hAnsi="Aptos" w:eastAsia="Aptos" w:cs="Aptos"/>
          <w:noProof w:val="0"/>
          <w:sz w:val="24"/>
          <w:szCs w:val="24"/>
          <w:lang w:val="en-US"/>
        </w:rPr>
        <w:t>supposed sudden</w:t>
      </w:r>
      <w:r w:rsidRPr="0881EBC4" w:rsidR="4CCD32EF">
        <w:rPr>
          <w:rFonts w:ascii="Aptos" w:hAnsi="Aptos" w:eastAsia="Aptos" w:cs="Aptos"/>
          <w:noProof w:val="0"/>
          <w:sz w:val="24"/>
          <w:szCs w:val="24"/>
          <w:lang w:val="en-US"/>
        </w:rPr>
        <w:t xml:space="preserve"> stop, dominate juror thinking about fault. Second, own the degenerative disc issue by proving an active </w:t>
      </w:r>
      <w:r w:rsidRPr="0881EBC4" w:rsidR="4CCD32EF">
        <w:rPr>
          <w:rFonts w:ascii="Aptos" w:hAnsi="Aptos" w:eastAsia="Aptos" w:cs="Aptos"/>
          <w:noProof w:val="0"/>
          <w:sz w:val="24"/>
          <w:szCs w:val="24"/>
          <w:lang w:val="en-US"/>
        </w:rPr>
        <w:t>pre crash</w:t>
      </w:r>
      <w:r w:rsidRPr="0881EBC4" w:rsidR="4CCD32EF">
        <w:rPr>
          <w:rFonts w:ascii="Aptos" w:hAnsi="Aptos" w:eastAsia="Aptos" w:cs="Aptos"/>
          <w:noProof w:val="0"/>
          <w:sz w:val="24"/>
          <w:szCs w:val="24"/>
          <w:lang w:val="en-US"/>
        </w:rPr>
        <w:t xml:space="preserve"> life, a clear </w:t>
      </w:r>
      <w:r w:rsidRPr="0881EBC4" w:rsidR="4CCD32EF">
        <w:rPr>
          <w:rFonts w:ascii="Aptos" w:hAnsi="Aptos" w:eastAsia="Aptos" w:cs="Aptos"/>
          <w:noProof w:val="0"/>
          <w:sz w:val="24"/>
          <w:szCs w:val="24"/>
          <w:lang w:val="en-US"/>
        </w:rPr>
        <w:t>post crash</w:t>
      </w:r>
      <w:r w:rsidRPr="0881EBC4" w:rsidR="4CCD32EF">
        <w:rPr>
          <w:rFonts w:ascii="Aptos" w:hAnsi="Aptos" w:eastAsia="Aptos" w:cs="Aptos"/>
          <w:noProof w:val="0"/>
          <w:sz w:val="24"/>
          <w:szCs w:val="24"/>
          <w:lang w:val="en-US"/>
        </w:rPr>
        <w:t xml:space="preserve"> decline, and a clean aggravation narrative that supports permanent injury and future care. Third, unify voir dire, evidence, instructions, and closing around a coherent comparative fault structure and a </w:t>
      </w:r>
      <w:r w:rsidRPr="0881EBC4" w:rsidR="4CCD32EF">
        <w:rPr>
          <w:rFonts w:ascii="Aptos" w:hAnsi="Aptos" w:eastAsia="Aptos" w:cs="Aptos"/>
          <w:noProof w:val="0"/>
          <w:sz w:val="24"/>
          <w:szCs w:val="24"/>
          <w:lang w:val="en-US"/>
        </w:rPr>
        <w:t>mid six</w:t>
      </w:r>
      <w:r w:rsidRPr="0881EBC4" w:rsidR="4CCD32EF">
        <w:rPr>
          <w:rFonts w:ascii="Aptos" w:hAnsi="Aptos" w:eastAsia="Aptos" w:cs="Aptos"/>
          <w:noProof w:val="0"/>
          <w:sz w:val="24"/>
          <w:szCs w:val="24"/>
          <w:lang w:val="en-US"/>
        </w:rPr>
        <w:t xml:space="preserve"> figure, </w:t>
      </w:r>
      <w:r w:rsidRPr="0881EBC4" w:rsidR="4CCD32EF">
        <w:rPr>
          <w:rFonts w:ascii="Aptos" w:hAnsi="Aptos" w:eastAsia="Aptos" w:cs="Aptos"/>
          <w:noProof w:val="0"/>
          <w:sz w:val="24"/>
          <w:szCs w:val="24"/>
          <w:lang w:val="en-US"/>
        </w:rPr>
        <w:t>evidence based</w:t>
      </w:r>
      <w:r w:rsidRPr="0881EBC4" w:rsidR="4CCD32EF">
        <w:rPr>
          <w:rFonts w:ascii="Aptos" w:hAnsi="Aptos" w:eastAsia="Aptos" w:cs="Aptos"/>
          <w:noProof w:val="0"/>
          <w:sz w:val="24"/>
          <w:szCs w:val="24"/>
          <w:lang w:val="en-US"/>
        </w:rPr>
        <w:t xml:space="preserve"> damages frame that feels like the fair middle rather than an extreme.</w:t>
      </w:r>
    </w:p>
    <w:p w:rsidR="4CCD32EF" w:rsidP="0881EBC4" w:rsidRDefault="4CCD32EF" w14:paraId="7EDB1306" w14:textId="164301F4">
      <w:pPr>
        <w:spacing w:before="240" w:beforeAutospacing="off" w:after="240" w:afterAutospacing="off"/>
      </w:pPr>
      <w:r w:rsidRPr="0881EBC4" w:rsidR="4CCD32EF">
        <w:rPr>
          <w:rFonts w:ascii="Aptos" w:hAnsi="Aptos" w:eastAsia="Aptos" w:cs="Aptos"/>
          <w:noProof w:val="0"/>
          <w:sz w:val="24"/>
          <w:szCs w:val="24"/>
          <w:lang w:val="en-US"/>
        </w:rPr>
        <w:t>If those priorities are executed as contemplated, the modeled environment remains a case with very strong odds of a plaintiff recovery, a thick cluster of realistic outcomes in the mid six figures net to Ms. Williams, and a non trivial but bounded upside into the high six figure or near seven figure range, with the remaining downside risk concentrated in a small number of panels where comparative fault and degenerative skepticism combine to produce low plaintiff wins or occasional defense verdicts.</w:t>
      </w:r>
    </w:p>
    <w:p w:rsidR="319622D0" w:rsidP="4B341A35" w:rsidRDefault="319622D0" w14:paraId="28F2FF5F" w14:textId="455B0CEF">
      <w:pPr>
        <w:spacing w:before="240" w:beforeAutospacing="off" w:after="240" w:afterAutospacing="off"/>
        <w:rPr>
          <w:rFonts w:ascii="Aptos" w:hAnsi="Aptos" w:eastAsia="Aptos" w:cs="Aptos"/>
          <w:b w:val="1"/>
          <w:bCs w:val="1"/>
          <w:noProof w:val="0"/>
          <w:sz w:val="48"/>
          <w:szCs w:val="48"/>
          <w:lang w:val="en-US"/>
        </w:rPr>
      </w:pPr>
      <w:r w:rsidRPr="4B341A35" w:rsidR="319622D0">
        <w:rPr>
          <w:rFonts w:ascii="Aptos" w:hAnsi="Aptos" w:eastAsia="Aptos" w:cs="Aptos"/>
          <w:b w:val="1"/>
          <w:bCs w:val="1"/>
          <w:noProof w:val="0"/>
          <w:sz w:val="48"/>
          <w:szCs w:val="48"/>
          <w:lang w:val="en-US"/>
        </w:rPr>
        <w:t>DETAILED REPORT (145 Pages)</w:t>
      </w:r>
    </w:p>
    <w:p w:rsidR="07ABF158" w:rsidP="4B341A35" w:rsidRDefault="07ABF158" w14:paraId="0C80DA61" w14:textId="664CDD13">
      <w:pPr>
        <w:spacing w:before="240" w:beforeAutospacing="off" w:after="240" w:afterAutospacing="off"/>
      </w:pPr>
      <w:r w:rsidRPr="4B341A35" w:rsidR="07ABF158">
        <w:rPr>
          <w:rFonts w:ascii="Aptos" w:hAnsi="Aptos" w:eastAsia="Aptos" w:cs="Aptos"/>
          <w:b w:val="1"/>
          <w:bCs w:val="1"/>
          <w:noProof w:val="0"/>
          <w:sz w:val="24"/>
          <w:szCs w:val="24"/>
          <w:lang w:val="en-US"/>
        </w:rPr>
        <w:t>File Intake and Audit</w:t>
      </w:r>
    </w:p>
    <w:p w:rsidR="07ABF158" w:rsidP="4B341A35" w:rsidRDefault="07ABF158" w14:paraId="52B93EBC" w14:textId="48090513">
      <w:pPr>
        <w:spacing w:before="240" w:beforeAutospacing="off" w:after="240" w:afterAutospacing="off"/>
      </w:pPr>
      <w:r w:rsidRPr="4B341A35" w:rsidR="07ABF158">
        <w:rPr>
          <w:rFonts w:ascii="Aptos" w:hAnsi="Aptos" w:eastAsia="Aptos" w:cs="Aptos"/>
          <w:b w:val="1"/>
          <w:bCs w:val="1"/>
          <w:noProof w:val="0"/>
          <w:sz w:val="24"/>
          <w:szCs w:val="24"/>
          <w:lang w:val="en-US"/>
        </w:rPr>
        <w:t>File Inventory</w:t>
      </w:r>
    </w:p>
    <w:p w:rsidR="07ABF158" w:rsidP="4B341A35" w:rsidRDefault="07ABF158" w14:paraId="4354376D" w14:textId="1845F9FA">
      <w:pPr>
        <w:spacing w:before="240" w:beforeAutospacing="off" w:after="240" w:afterAutospacing="off"/>
      </w:pPr>
      <w:r w:rsidRPr="4B341A35" w:rsidR="07ABF158">
        <w:rPr>
          <w:rFonts w:ascii="Aptos" w:hAnsi="Aptos" w:eastAsia="Aptos" w:cs="Aptos"/>
          <w:noProof w:val="0"/>
          <w:sz w:val="24"/>
          <w:szCs w:val="24"/>
          <w:lang w:val="en-US"/>
        </w:rPr>
        <w:t>There is one substantive case record plus a set of analytic framework modules.</w:t>
      </w:r>
    </w:p>
    <w:p w:rsidR="07ABF158" w:rsidP="4B341A35" w:rsidRDefault="07ABF158" w14:paraId="67162CD2" w14:textId="56943668">
      <w:pPr>
        <w:spacing w:before="240" w:beforeAutospacing="off" w:after="240" w:afterAutospacing="off"/>
      </w:pPr>
      <w:r w:rsidRPr="4B341A35" w:rsidR="07ABF158">
        <w:rPr>
          <w:rFonts w:ascii="Aptos" w:hAnsi="Aptos" w:eastAsia="Aptos" w:cs="Aptos"/>
          <w:b w:val="1"/>
          <w:bCs w:val="1"/>
          <w:noProof w:val="0"/>
          <w:sz w:val="24"/>
          <w:szCs w:val="24"/>
          <w:lang w:val="en-US"/>
        </w:rPr>
        <w:t>File 1 – “Fictional Case.docx” (Jane Williams v. Springfield Regional Freight, LLC and John Brown).</w:t>
      </w:r>
      <w:r w:rsidRPr="4B341A35" w:rsidR="07ABF158">
        <w:rPr>
          <w:rFonts w:ascii="Aptos" w:hAnsi="Aptos" w:eastAsia="Aptos" w:cs="Aptos"/>
          <w:noProof w:val="0"/>
          <w:sz w:val="24"/>
          <w:szCs w:val="24"/>
          <w:lang w:val="en-US"/>
        </w:rPr>
        <w:t xml:space="preserve"> Narrative fact summary and structured fictional jury instructions for a Miami-Dade County rear-end trucking collision personal injury case, including parties, accident description, competing liability narratives, injury and damages claims, defenses, and a simplified instruction set on negligence, comparative fault, vicarious liability, causation, compensatory damages, and punitive damages. </w:t>
      </w:r>
    </w:p>
    <w:p w:rsidR="07ABF158" w:rsidP="4B341A35" w:rsidRDefault="07ABF158" w14:paraId="3BBFB6BB" w14:textId="38151294">
      <w:pPr>
        <w:spacing w:before="240" w:beforeAutospacing="off" w:after="240" w:afterAutospacing="off"/>
      </w:pPr>
      <w:r w:rsidRPr="4B341A35" w:rsidR="07ABF158">
        <w:rPr>
          <w:rFonts w:ascii="Aptos" w:hAnsi="Aptos" w:eastAsia="Aptos" w:cs="Aptos"/>
          <w:b w:val="1"/>
          <w:bCs w:val="1"/>
          <w:noProof w:val="0"/>
          <w:sz w:val="24"/>
          <w:szCs w:val="24"/>
          <w:lang w:val="en-US"/>
        </w:rPr>
        <w:t>Files 2+ – Module definition texts (Modules A through R).</w:t>
      </w:r>
      <w:r w:rsidRPr="4B341A35" w:rsidR="07ABF158">
        <w:rPr>
          <w:rFonts w:ascii="Aptos" w:hAnsi="Aptos" w:eastAsia="Aptos" w:cs="Aptos"/>
          <w:noProof w:val="0"/>
          <w:sz w:val="24"/>
          <w:szCs w:val="24"/>
          <w:lang w:val="en-US"/>
        </w:rPr>
        <w:t xml:space="preserve"> Each is a short text file defining the internal analysis workflow (case foundations, gate modeling, evidence list, legal research, experts, panelizer, damages, cognition, improvements, trial simulation, counter-attack, revised odds, voir dire, motions in limine, appellate preservation, summary report). These are critical to the analytic process but are not evidence and do not contain case-specific facts.</w:t>
      </w:r>
    </w:p>
    <w:p w:rsidR="07ABF158" w:rsidP="4B341A35" w:rsidRDefault="07ABF158" w14:paraId="0A49DEF1" w14:textId="56D1CA99">
      <w:pPr>
        <w:spacing w:before="240" w:beforeAutospacing="off" w:after="240" w:afterAutospacing="off"/>
      </w:pPr>
      <w:r w:rsidRPr="4B341A35" w:rsidR="07ABF158">
        <w:rPr>
          <w:rFonts w:ascii="Aptos" w:hAnsi="Aptos" w:eastAsia="Aptos" w:cs="Aptos"/>
          <w:b w:val="1"/>
          <w:bCs w:val="1"/>
          <w:noProof w:val="0"/>
          <w:sz w:val="24"/>
          <w:szCs w:val="24"/>
          <w:lang w:val="en-US"/>
        </w:rPr>
        <w:t>CRITICAL-NOTE Files</w:t>
      </w:r>
    </w:p>
    <w:p w:rsidR="07ABF158" w:rsidP="4B341A35" w:rsidRDefault="07ABF158" w14:paraId="015DFE70" w14:textId="48C3D36E">
      <w:pPr>
        <w:spacing w:before="240" w:beforeAutospacing="off" w:after="240" w:afterAutospacing="off"/>
      </w:pPr>
      <w:r w:rsidRPr="4B341A35" w:rsidR="07ABF158">
        <w:rPr>
          <w:rFonts w:ascii="Aptos" w:hAnsi="Aptos" w:eastAsia="Aptos" w:cs="Aptos"/>
          <w:noProof w:val="0"/>
          <w:sz w:val="24"/>
          <w:szCs w:val="24"/>
          <w:lang w:val="en-US"/>
        </w:rPr>
        <w:t>The module definition texts are all short plain-text configuration files (under roughly 10KB each) and function as “CRITICAL-NOTE” infrastructure for how the AI jury analysis is performed. They must not be treated as evidence at trial, but they control how later modules will process the single substantive case file.</w:t>
      </w:r>
    </w:p>
    <w:p w:rsidR="07ABF158" w:rsidP="4B341A35" w:rsidRDefault="07ABF158" w14:paraId="5283BA3B" w14:textId="2E08A67F">
      <w:pPr>
        <w:spacing w:before="240" w:beforeAutospacing="off" w:after="240" w:afterAutospacing="off"/>
      </w:pPr>
      <w:r w:rsidRPr="4B341A35" w:rsidR="07ABF158">
        <w:rPr>
          <w:rFonts w:ascii="Aptos" w:hAnsi="Aptos" w:eastAsia="Aptos" w:cs="Aptos"/>
          <w:b w:val="1"/>
          <w:bCs w:val="1"/>
          <w:noProof w:val="0"/>
          <w:sz w:val="24"/>
          <w:szCs w:val="24"/>
          <w:lang w:val="en-US"/>
        </w:rPr>
        <w:t>Salience Fact List</w:t>
      </w:r>
    </w:p>
    <w:p w:rsidR="07ABF158" w:rsidP="4B341A35" w:rsidRDefault="07ABF158" w14:paraId="387B6470" w14:textId="1D53150F">
      <w:pPr>
        <w:spacing w:before="240" w:beforeAutospacing="off" w:after="240" w:afterAutospacing="off"/>
      </w:pPr>
      <w:r w:rsidRPr="4B341A35" w:rsidR="07ABF158">
        <w:rPr>
          <w:rFonts w:ascii="Aptos" w:hAnsi="Aptos" w:eastAsia="Aptos" w:cs="Aptos"/>
          <w:b w:val="1"/>
          <w:bCs w:val="1"/>
          <w:noProof w:val="0"/>
          <w:sz w:val="24"/>
          <w:szCs w:val="24"/>
          <w:lang w:val="en-US"/>
        </w:rPr>
        <w:t>Fact 1:</w:t>
      </w:r>
      <w:r w:rsidRPr="4B341A35" w:rsidR="07ABF158">
        <w:rPr>
          <w:rFonts w:ascii="Aptos" w:hAnsi="Aptos" w:eastAsia="Aptos" w:cs="Aptos"/>
          <w:noProof w:val="0"/>
          <w:sz w:val="24"/>
          <w:szCs w:val="24"/>
          <w:lang w:val="en-US"/>
        </w:rPr>
        <w:t xml:space="preserve"> Venue is Miami-Dade County, Florida, with a jury sitting under Florida negligence law in a rear-end trucking collision involving a commercial motor vehicle and a private passenger vehicle. </w:t>
      </w:r>
    </w:p>
    <w:p w:rsidR="07ABF158" w:rsidP="4B341A35" w:rsidRDefault="07ABF158" w14:paraId="0CA00DA3" w14:textId="5B5CC636">
      <w:pPr>
        <w:spacing w:before="240" w:beforeAutospacing="off" w:after="240" w:afterAutospacing="off"/>
      </w:pPr>
      <w:r w:rsidRPr="4B341A35" w:rsidR="07ABF158">
        <w:rPr>
          <w:rFonts w:ascii="Aptos" w:hAnsi="Aptos" w:eastAsia="Aptos" w:cs="Aptos"/>
          <w:b w:val="1"/>
          <w:bCs w:val="1"/>
          <w:noProof w:val="0"/>
          <w:sz w:val="24"/>
          <w:szCs w:val="24"/>
          <w:lang w:val="en-US"/>
        </w:rPr>
        <w:t>Fact 2:</w:t>
      </w:r>
      <w:r w:rsidRPr="4B341A35" w:rsidR="07ABF158">
        <w:rPr>
          <w:rFonts w:ascii="Aptos" w:hAnsi="Aptos" w:eastAsia="Aptos" w:cs="Aptos"/>
          <w:noProof w:val="0"/>
          <w:sz w:val="24"/>
          <w:szCs w:val="24"/>
          <w:lang w:val="en-US"/>
        </w:rPr>
        <w:t xml:space="preserve"> Plaintiff Jane Williams is a 38-year-old self-employed graphic designer whose business model depends on both prolonged computer work and the ability to travel to meet clients, so functional limits on sitting and travel directly affect economic damages. </w:t>
      </w:r>
    </w:p>
    <w:p w:rsidR="07ABF158" w:rsidP="4B341A35" w:rsidRDefault="07ABF158" w14:paraId="36EA3F4D" w14:textId="1F31D6A0">
      <w:pPr>
        <w:spacing w:before="240" w:beforeAutospacing="off" w:after="240" w:afterAutospacing="off"/>
      </w:pPr>
      <w:r w:rsidRPr="4B341A35" w:rsidR="07ABF158">
        <w:rPr>
          <w:rFonts w:ascii="Aptos" w:hAnsi="Aptos" w:eastAsia="Aptos" w:cs="Aptos"/>
          <w:b w:val="1"/>
          <w:bCs w:val="1"/>
          <w:noProof w:val="0"/>
          <w:sz w:val="24"/>
          <w:szCs w:val="24"/>
          <w:lang w:val="en-US"/>
        </w:rPr>
        <w:t>Fact 3:</w:t>
      </w:r>
      <w:r w:rsidRPr="4B341A35" w:rsidR="07ABF158">
        <w:rPr>
          <w:rFonts w:ascii="Aptos" w:hAnsi="Aptos" w:eastAsia="Aptos" w:cs="Aptos"/>
          <w:noProof w:val="0"/>
          <w:sz w:val="24"/>
          <w:szCs w:val="24"/>
          <w:lang w:val="en-US"/>
        </w:rPr>
        <w:t xml:space="preserve"> Event Data Recorder from the tractor-trailer shows about 68 mph five seconds before impact, with braking only 1.4 seconds before impact and an estimated impact speed of 45–50 mph, which strongly supports a late-reaction, following-distance, or attention failure theory for the truck driver. </w:t>
      </w:r>
    </w:p>
    <w:p w:rsidR="07ABF158" w:rsidP="4B341A35" w:rsidRDefault="07ABF158" w14:paraId="1CA1725F" w14:textId="1178C922">
      <w:pPr>
        <w:spacing w:before="240" w:beforeAutospacing="off" w:after="240" w:afterAutospacing="off"/>
      </w:pPr>
      <w:r w:rsidRPr="4B341A35" w:rsidR="07ABF158">
        <w:rPr>
          <w:rFonts w:ascii="Aptos" w:hAnsi="Aptos" w:eastAsia="Aptos" w:cs="Aptos"/>
          <w:b w:val="1"/>
          <w:bCs w:val="1"/>
          <w:noProof w:val="0"/>
          <w:sz w:val="24"/>
          <w:szCs w:val="24"/>
          <w:lang w:val="en-US"/>
        </w:rPr>
        <w:t>Fact 4:</w:t>
      </w:r>
      <w:r w:rsidRPr="4B341A35" w:rsidR="07ABF158">
        <w:rPr>
          <w:rFonts w:ascii="Aptos" w:hAnsi="Aptos" w:eastAsia="Aptos" w:cs="Aptos"/>
          <w:noProof w:val="0"/>
          <w:sz w:val="24"/>
          <w:szCs w:val="24"/>
          <w:lang w:val="en-US"/>
        </w:rPr>
        <w:t xml:space="preserve"> Defendants rely heavily on the claim that Ms. Williams braked suddenly and unnecessarily in free-flowing traffic, citing grainy traffic camera video and a narrative that she may have been driving below normal highway speed, which sets up comparative fault and rear-end presumption rebuttal themes. </w:t>
      </w:r>
    </w:p>
    <w:p w:rsidR="07ABF158" w:rsidP="4B341A35" w:rsidRDefault="07ABF158" w14:paraId="0934CB1F" w14:textId="25B04CD6">
      <w:pPr>
        <w:spacing w:before="240" w:beforeAutospacing="off" w:after="240" w:afterAutospacing="off"/>
      </w:pPr>
      <w:r w:rsidRPr="4B341A35" w:rsidR="07ABF158">
        <w:rPr>
          <w:rFonts w:ascii="Aptos" w:hAnsi="Aptos" w:eastAsia="Aptos" w:cs="Aptos"/>
          <w:b w:val="1"/>
          <w:bCs w:val="1"/>
          <w:noProof w:val="0"/>
          <w:sz w:val="24"/>
          <w:szCs w:val="24"/>
          <w:lang w:val="en-US"/>
        </w:rPr>
        <w:t>Fact 5:</w:t>
      </w:r>
      <w:r w:rsidRPr="4B341A35" w:rsidR="07ABF158">
        <w:rPr>
          <w:rFonts w:ascii="Aptos" w:hAnsi="Aptos" w:eastAsia="Aptos" w:cs="Aptos"/>
          <w:noProof w:val="0"/>
          <w:sz w:val="24"/>
          <w:szCs w:val="24"/>
          <w:lang w:val="en-US"/>
        </w:rPr>
        <w:t xml:space="preserve"> Springfield’s internal safety records show at least three prior rear-end incidents in five years, with emails referencing “schedule pressure” and “tight delivery windows,” which are central to direct corporate negligence and potential punitive themes for Springfield. </w:t>
      </w:r>
    </w:p>
    <w:p w:rsidR="07ABF158" w:rsidP="4B341A35" w:rsidRDefault="07ABF158" w14:paraId="2F6FFBDB" w14:textId="253C1236">
      <w:pPr>
        <w:spacing w:before="240" w:beforeAutospacing="off" w:after="240" w:afterAutospacing="off"/>
      </w:pPr>
      <w:r w:rsidRPr="4B341A35" w:rsidR="07ABF158">
        <w:rPr>
          <w:rFonts w:ascii="Aptos" w:hAnsi="Aptos" w:eastAsia="Aptos" w:cs="Aptos"/>
          <w:b w:val="1"/>
          <w:bCs w:val="1"/>
          <w:noProof w:val="0"/>
          <w:sz w:val="24"/>
          <w:szCs w:val="24"/>
          <w:lang w:val="en-US"/>
        </w:rPr>
        <w:t>Fact 6:</w:t>
      </w:r>
      <w:r w:rsidRPr="4B341A35" w:rsidR="07ABF158">
        <w:rPr>
          <w:rFonts w:ascii="Aptos" w:hAnsi="Aptos" w:eastAsia="Aptos" w:cs="Aptos"/>
          <w:noProof w:val="0"/>
          <w:sz w:val="24"/>
          <w:szCs w:val="24"/>
          <w:lang w:val="en-US"/>
        </w:rPr>
        <w:t xml:space="preserve"> Plaintiff’s treating physicians attribute her lumbar and cervical problems to the collision, while defense IME attributes much of the condition to age-related degenerative disc disease and characterizes long-term impairment as modest, making medical causation and aggravation of pre-existing conditions a core battle. </w:t>
      </w:r>
    </w:p>
    <w:p w:rsidR="07ABF158" w:rsidP="4B341A35" w:rsidRDefault="07ABF158" w14:paraId="47F3B316" w14:textId="6CC35968">
      <w:pPr>
        <w:spacing w:before="240" w:beforeAutospacing="off" w:after="240" w:afterAutospacing="off"/>
      </w:pPr>
      <w:r w:rsidRPr="4B341A35" w:rsidR="07ABF158">
        <w:rPr>
          <w:rFonts w:ascii="Aptos" w:hAnsi="Aptos" w:eastAsia="Aptos" w:cs="Aptos"/>
          <w:b w:val="1"/>
          <w:bCs w:val="1"/>
          <w:noProof w:val="0"/>
          <w:sz w:val="24"/>
          <w:szCs w:val="24"/>
          <w:lang w:val="en-US"/>
        </w:rPr>
        <w:t>Fact 7:</w:t>
      </w:r>
      <w:r w:rsidRPr="4B341A35" w:rsidR="07ABF158">
        <w:rPr>
          <w:rFonts w:ascii="Aptos" w:hAnsi="Aptos" w:eastAsia="Aptos" w:cs="Aptos"/>
          <w:noProof w:val="0"/>
          <w:sz w:val="24"/>
          <w:szCs w:val="24"/>
          <w:lang w:val="en-US"/>
        </w:rPr>
        <w:t xml:space="preserve"> Plaintiff seeks both compensatory and punitive damages; defendants argue their conduct does not reach gross negligence, which makes Florida’s punitive statute and caps, and the higher “clear and convincing” standard for punitive liability, key legal levers in later modules.</w:t>
      </w:r>
    </w:p>
    <w:p w:rsidR="07ABF158" w:rsidP="4B341A35" w:rsidRDefault="07ABF158" w14:paraId="4543D59D" w14:textId="56407C45">
      <w:pPr>
        <w:spacing w:before="240" w:beforeAutospacing="off" w:after="240" w:afterAutospacing="off"/>
      </w:pPr>
      <w:r w:rsidRPr="4B341A35" w:rsidR="07ABF158">
        <w:rPr>
          <w:rFonts w:ascii="Aptos" w:hAnsi="Aptos" w:eastAsia="Aptos" w:cs="Aptos"/>
          <w:b w:val="1"/>
          <w:bCs w:val="1"/>
          <w:noProof w:val="0"/>
          <w:sz w:val="24"/>
          <w:szCs w:val="24"/>
          <w:lang w:val="en-US"/>
        </w:rPr>
        <w:t>Files Read Receipt</w:t>
      </w:r>
    </w:p>
    <w:p w:rsidR="07ABF158" w:rsidP="4B341A35" w:rsidRDefault="07ABF158" w14:paraId="3F0180D3" w14:textId="5850239C">
      <w:pPr>
        <w:spacing w:before="240" w:beforeAutospacing="off" w:after="240" w:afterAutospacing="off"/>
      </w:pPr>
      <w:r w:rsidRPr="4B341A35" w:rsidR="07ABF158">
        <w:rPr>
          <w:rFonts w:ascii="Aptos" w:hAnsi="Aptos" w:eastAsia="Aptos" w:cs="Aptos"/>
          <w:noProof w:val="0"/>
          <w:sz w:val="24"/>
          <w:szCs w:val="24"/>
          <w:lang w:val="en-US"/>
        </w:rPr>
        <w:t>All uploaded files listed above have been ingested and abstracted. The factual case record is contained in the “Fictional Case” document, while the remaining files define the analysis modules that will be applied to that record.</w:t>
      </w:r>
    </w:p>
    <w:p w:rsidR="07ABF158" w:rsidP="4B341A35" w:rsidRDefault="07ABF158" w14:paraId="410BC9FB" w14:textId="7139F635">
      <w:pPr>
        <w:spacing w:before="240" w:beforeAutospacing="off" w:after="240" w:afterAutospacing="off"/>
      </w:pPr>
      <w:r w:rsidRPr="4B341A35" w:rsidR="07ABF158">
        <w:rPr>
          <w:rFonts w:ascii="Aptos" w:hAnsi="Aptos" w:eastAsia="Aptos" w:cs="Aptos"/>
          <w:b w:val="1"/>
          <w:bCs w:val="1"/>
          <w:noProof w:val="0"/>
          <w:sz w:val="24"/>
          <w:szCs w:val="24"/>
          <w:lang w:val="en-US"/>
        </w:rPr>
        <w:t>Counts and Legal Theories (Counts Authority Rule)</w:t>
      </w:r>
    </w:p>
    <w:p w:rsidR="07ABF158" w:rsidP="4B341A35" w:rsidRDefault="07ABF158" w14:paraId="082369F2" w14:textId="08BFEFAA">
      <w:pPr>
        <w:spacing w:before="240" w:beforeAutospacing="off" w:after="240" w:afterAutospacing="off"/>
      </w:pPr>
      <w:r w:rsidRPr="4B341A35" w:rsidR="07ABF158">
        <w:rPr>
          <w:rFonts w:ascii="Aptos" w:hAnsi="Aptos" w:eastAsia="Aptos" w:cs="Aptos"/>
          <w:noProof w:val="0"/>
          <w:sz w:val="24"/>
          <w:szCs w:val="24"/>
          <w:lang w:val="en-US"/>
        </w:rPr>
        <w:t xml:space="preserve">Because formal pleadings are not provided, counts are reconstructed from the “Claims and Defenses” section and the instructions. </w:t>
      </w:r>
    </w:p>
    <w:p w:rsidR="07ABF158" w:rsidP="4B341A35" w:rsidRDefault="07ABF158" w14:paraId="1728DB5C" w14:textId="705FAB2F">
      <w:pPr>
        <w:spacing w:before="240" w:beforeAutospacing="off" w:after="240" w:afterAutospacing="off"/>
      </w:pPr>
      <w:r w:rsidRPr="4B341A35" w:rsidR="07ABF158">
        <w:rPr>
          <w:rFonts w:ascii="Aptos" w:hAnsi="Aptos" w:eastAsia="Aptos" w:cs="Aptos"/>
          <w:b w:val="1"/>
          <w:bCs w:val="1"/>
          <w:noProof w:val="0"/>
          <w:sz w:val="24"/>
          <w:szCs w:val="24"/>
          <w:lang w:val="en-US"/>
        </w:rPr>
        <w:t>Count 1 – Negligence (John Brown, truck driver).</w:t>
      </w:r>
    </w:p>
    <w:p w:rsidR="07ABF158" w:rsidP="4B341A35" w:rsidRDefault="07ABF158" w14:paraId="1D16636B" w14:textId="34316CA8">
      <w:pPr>
        <w:spacing w:before="240" w:beforeAutospacing="off" w:after="240" w:afterAutospacing="off"/>
      </w:pPr>
      <w:r w:rsidRPr="4B341A35" w:rsidR="07ABF158">
        <w:rPr>
          <w:rFonts w:ascii="Aptos" w:hAnsi="Aptos" w:eastAsia="Aptos" w:cs="Aptos"/>
          <w:b w:val="1"/>
          <w:bCs w:val="1"/>
          <w:noProof w:val="0"/>
          <w:sz w:val="24"/>
          <w:szCs w:val="24"/>
          <w:lang w:val="en-US"/>
        </w:rPr>
        <w:t>Elements:</w:t>
      </w:r>
      <w:r w:rsidRPr="4B341A35" w:rsidR="07ABF158">
        <w:rPr>
          <w:rFonts w:ascii="Aptos" w:hAnsi="Aptos" w:eastAsia="Aptos" w:cs="Aptos"/>
          <w:noProof w:val="0"/>
          <w:sz w:val="24"/>
          <w:szCs w:val="24"/>
          <w:lang w:val="en-US"/>
        </w:rPr>
        <w:t xml:space="preserve"> Duty to use reasonable care in operating a commercial vehicle; breach of that duty by failing to maintain a safe following distance, failing to keep a proper lookout, driving at an unreasonable speed for conditions, or driving while distracted or fatigued; legal causation of the collision; and resulting injury and damages to Ms. Williams. </w:t>
      </w:r>
    </w:p>
    <w:p w:rsidR="07ABF158" w:rsidP="4B341A35" w:rsidRDefault="07ABF158" w14:paraId="2C126595" w14:textId="6ACAF74B">
      <w:pPr>
        <w:spacing w:before="240" w:beforeAutospacing="off" w:after="240" w:afterAutospacing="off"/>
      </w:pPr>
      <w:r w:rsidRPr="4B341A35" w:rsidR="07ABF158">
        <w:rPr>
          <w:rFonts w:ascii="Aptos" w:hAnsi="Aptos" w:eastAsia="Aptos" w:cs="Aptos"/>
          <w:b w:val="1"/>
          <w:bCs w:val="1"/>
          <w:noProof w:val="0"/>
          <w:sz w:val="24"/>
          <w:szCs w:val="24"/>
          <w:lang w:val="en-US"/>
        </w:rPr>
        <w:t>Gating Function:</w:t>
      </w:r>
      <w:r w:rsidRPr="4B341A35" w:rsidR="07ABF158">
        <w:rPr>
          <w:rFonts w:ascii="Aptos" w:hAnsi="Aptos" w:eastAsia="Aptos" w:cs="Aptos"/>
          <w:noProof w:val="0"/>
          <w:sz w:val="24"/>
          <w:szCs w:val="24"/>
          <w:lang w:val="en-US"/>
        </w:rPr>
        <w:t xml:space="preserve"> This is the primary liability gate for the driver. A plaintiff win on this count is required for any vicarious liability against Springfield based solely on Mr. Brown’s conduct and is a major predicate for direct corporate negligence and punitive exposure.</w:t>
      </w:r>
    </w:p>
    <w:p w:rsidR="07ABF158" w:rsidP="4B341A35" w:rsidRDefault="07ABF158" w14:paraId="1266463F" w14:textId="6A6B72DB">
      <w:pPr>
        <w:spacing w:before="240" w:beforeAutospacing="off" w:after="240" w:afterAutospacing="off"/>
      </w:pPr>
      <w:r w:rsidRPr="4B341A35" w:rsidR="07ABF158">
        <w:rPr>
          <w:rFonts w:ascii="Aptos" w:hAnsi="Aptos" w:eastAsia="Aptos" w:cs="Aptos"/>
          <w:b w:val="1"/>
          <w:bCs w:val="1"/>
          <w:noProof w:val="0"/>
          <w:sz w:val="24"/>
          <w:szCs w:val="24"/>
          <w:lang w:val="en-US"/>
        </w:rPr>
        <w:t>Count 2 – Vicarious Liability (Springfield Regional Freight, LLC).</w:t>
      </w:r>
    </w:p>
    <w:p w:rsidR="07ABF158" w:rsidP="4B341A35" w:rsidRDefault="07ABF158" w14:paraId="2712AFAD" w14:textId="60BA0FD0">
      <w:pPr>
        <w:spacing w:before="240" w:beforeAutospacing="off" w:after="240" w:afterAutospacing="off"/>
      </w:pPr>
      <w:r w:rsidRPr="4B341A35" w:rsidR="07ABF158">
        <w:rPr>
          <w:rFonts w:ascii="Aptos" w:hAnsi="Aptos" w:eastAsia="Aptos" w:cs="Aptos"/>
          <w:b w:val="1"/>
          <w:bCs w:val="1"/>
          <w:noProof w:val="0"/>
          <w:sz w:val="24"/>
          <w:szCs w:val="24"/>
          <w:lang w:val="en-US"/>
        </w:rPr>
        <w:t>Elements:</w:t>
      </w:r>
      <w:r w:rsidRPr="4B341A35" w:rsidR="07ABF158">
        <w:rPr>
          <w:rFonts w:ascii="Aptos" w:hAnsi="Aptos" w:eastAsia="Aptos" w:cs="Aptos"/>
          <w:noProof w:val="0"/>
          <w:sz w:val="24"/>
          <w:szCs w:val="24"/>
          <w:lang w:val="en-US"/>
        </w:rPr>
        <w:t xml:space="preserve"> Existence of an employment relationship between Springfield and John Brown; that Brown was acting within the course and scope of his employment when the collision occurred; and that Brown’s negligence, if found, was a legal cause of Ms. Williams’s injuries. </w:t>
      </w:r>
    </w:p>
    <w:p w:rsidR="07ABF158" w:rsidP="4B341A35" w:rsidRDefault="07ABF158" w14:paraId="7B529940" w14:textId="169224DB">
      <w:pPr>
        <w:spacing w:before="240" w:beforeAutospacing="off" w:after="240" w:afterAutospacing="off"/>
      </w:pPr>
      <w:r w:rsidRPr="4B341A35" w:rsidR="07ABF158">
        <w:rPr>
          <w:rFonts w:ascii="Aptos" w:hAnsi="Aptos" w:eastAsia="Aptos" w:cs="Aptos"/>
          <w:b w:val="1"/>
          <w:bCs w:val="1"/>
          <w:noProof w:val="0"/>
          <w:sz w:val="24"/>
          <w:szCs w:val="24"/>
          <w:lang w:val="en-US"/>
        </w:rPr>
        <w:t>Gating Function:</w:t>
      </w:r>
      <w:r w:rsidRPr="4B341A35" w:rsidR="07ABF158">
        <w:rPr>
          <w:rFonts w:ascii="Aptos" w:hAnsi="Aptos" w:eastAsia="Aptos" w:cs="Aptos"/>
          <w:noProof w:val="0"/>
          <w:sz w:val="24"/>
          <w:szCs w:val="24"/>
          <w:lang w:val="en-US"/>
        </w:rPr>
        <w:t xml:space="preserve"> If the jury finds Brown negligent and within scope, Springfield is automatically liable for his negligence under respondeat superior. This count toggles Springfield’s responsibility for all compensatory damages tied to Brown’s negligence, subject to comparative fault allocation under Florida law.</w:t>
      </w:r>
    </w:p>
    <w:p w:rsidR="07ABF158" w:rsidP="4B341A35" w:rsidRDefault="07ABF158" w14:paraId="5909AAE1" w14:textId="14198848">
      <w:pPr>
        <w:spacing w:before="240" w:beforeAutospacing="off" w:after="240" w:afterAutospacing="off"/>
      </w:pPr>
      <w:r w:rsidRPr="4B341A35" w:rsidR="07ABF158">
        <w:rPr>
          <w:rFonts w:ascii="Aptos" w:hAnsi="Aptos" w:eastAsia="Aptos" w:cs="Aptos"/>
          <w:b w:val="1"/>
          <w:bCs w:val="1"/>
          <w:noProof w:val="0"/>
          <w:sz w:val="24"/>
          <w:szCs w:val="24"/>
          <w:lang w:val="en-US"/>
        </w:rPr>
        <w:t>Count 3 – Direct Corporate Negligence (Springfield Regional Freight, LLC).</w:t>
      </w:r>
    </w:p>
    <w:p w:rsidR="07ABF158" w:rsidP="4B341A35" w:rsidRDefault="07ABF158" w14:paraId="7EA61944" w14:textId="1D792D08">
      <w:pPr>
        <w:spacing w:before="240" w:beforeAutospacing="off" w:after="240" w:afterAutospacing="off"/>
      </w:pPr>
      <w:r w:rsidRPr="4B341A35" w:rsidR="07ABF158">
        <w:rPr>
          <w:rFonts w:ascii="Aptos" w:hAnsi="Aptos" w:eastAsia="Aptos" w:cs="Aptos"/>
          <w:b w:val="1"/>
          <w:bCs w:val="1"/>
          <w:noProof w:val="0"/>
          <w:sz w:val="24"/>
          <w:szCs w:val="24"/>
          <w:lang w:val="en-US"/>
        </w:rPr>
        <w:t>Elements:</w:t>
      </w:r>
      <w:r w:rsidRPr="4B341A35" w:rsidR="07ABF158">
        <w:rPr>
          <w:rFonts w:ascii="Aptos" w:hAnsi="Aptos" w:eastAsia="Aptos" w:cs="Aptos"/>
          <w:noProof w:val="0"/>
          <w:sz w:val="24"/>
          <w:szCs w:val="24"/>
          <w:lang w:val="en-US"/>
        </w:rPr>
        <w:t xml:space="preserve"> Springfield failed to properly hire, train, supervise, or monitor Brown; failed to address known risks such as schedule pressure and prior rear-end incidents; knew or should have known its practices created an unreasonable risk of rear-end collisions; and that this corporate level negligence was a legal cause of Ms. Williams’s injuries. </w:t>
      </w:r>
    </w:p>
    <w:p w:rsidR="07ABF158" w:rsidP="4B341A35" w:rsidRDefault="07ABF158" w14:paraId="6FF9ED0F" w14:textId="36E06DD7">
      <w:pPr>
        <w:spacing w:before="240" w:beforeAutospacing="off" w:after="240" w:afterAutospacing="off"/>
      </w:pPr>
      <w:r w:rsidRPr="4B341A35" w:rsidR="07ABF158">
        <w:rPr>
          <w:rFonts w:ascii="Aptos" w:hAnsi="Aptos" w:eastAsia="Aptos" w:cs="Aptos"/>
          <w:b w:val="1"/>
          <w:bCs w:val="1"/>
          <w:noProof w:val="0"/>
          <w:sz w:val="24"/>
          <w:szCs w:val="24"/>
          <w:lang w:val="en-US"/>
        </w:rPr>
        <w:t>Gating Function:</w:t>
      </w:r>
      <w:r w:rsidRPr="4B341A35" w:rsidR="07ABF158">
        <w:rPr>
          <w:rFonts w:ascii="Aptos" w:hAnsi="Aptos" w:eastAsia="Aptos" w:cs="Aptos"/>
          <w:noProof w:val="0"/>
          <w:sz w:val="24"/>
          <w:szCs w:val="24"/>
          <w:lang w:val="en-US"/>
        </w:rPr>
        <w:t xml:space="preserve"> This is an independent negligence gate for Springfield, separate from vicarious liability. A finding here can support higher corporate fault percentages and is particularly important for punitive damages analysis, since Florida punitive statutes and case law often focus on corporate policies and ratification.</w:t>
      </w:r>
    </w:p>
    <w:p w:rsidR="07ABF158" w:rsidP="4B341A35" w:rsidRDefault="07ABF158" w14:paraId="2C01A64E" w14:textId="3C499C55">
      <w:pPr>
        <w:spacing w:before="240" w:beforeAutospacing="off" w:after="240" w:afterAutospacing="off"/>
      </w:pPr>
      <w:r w:rsidRPr="4B341A35" w:rsidR="07ABF158">
        <w:rPr>
          <w:rFonts w:ascii="Aptos" w:hAnsi="Aptos" w:eastAsia="Aptos" w:cs="Aptos"/>
          <w:b w:val="1"/>
          <w:bCs w:val="1"/>
          <w:noProof w:val="0"/>
          <w:sz w:val="24"/>
          <w:szCs w:val="24"/>
          <w:lang w:val="en-US"/>
        </w:rPr>
        <w:t>Count 4 – Punitive Damages (John Brown and Springfield).</w:t>
      </w:r>
    </w:p>
    <w:p w:rsidR="07ABF158" w:rsidP="4B341A35" w:rsidRDefault="07ABF158" w14:paraId="494CA246" w14:textId="5B2E7715">
      <w:pPr>
        <w:spacing w:before="240" w:beforeAutospacing="off" w:after="240" w:afterAutospacing="off"/>
      </w:pPr>
      <w:r w:rsidRPr="4B341A35" w:rsidR="07ABF158">
        <w:rPr>
          <w:rFonts w:ascii="Aptos" w:hAnsi="Aptos" w:eastAsia="Aptos" w:cs="Aptos"/>
          <w:b w:val="1"/>
          <w:bCs w:val="1"/>
          <w:noProof w:val="0"/>
          <w:sz w:val="24"/>
          <w:szCs w:val="24"/>
          <w:lang w:val="en-US"/>
        </w:rPr>
        <w:t>Elements:</w:t>
      </w:r>
      <w:r w:rsidRPr="4B341A35" w:rsidR="07ABF158">
        <w:rPr>
          <w:rFonts w:ascii="Aptos" w:hAnsi="Aptos" w:eastAsia="Aptos" w:cs="Aptos"/>
          <w:noProof w:val="0"/>
          <w:sz w:val="24"/>
          <w:szCs w:val="24"/>
          <w:lang w:val="en-US"/>
        </w:rPr>
        <w:t xml:space="preserve"> By clear and convincing evidence, the jury must find either intentional misconduct or gross negligence by each defendant separately. Florida statute defines intentional misconduct as knowledge of wrongfulness and high likelihood of injury, and gross negligence as conduct so reckless or wanting in care that it demonstrates conscious disregard or indifference to life, safety, or rights of others.</w:t>
      </w:r>
    </w:p>
    <w:p w:rsidR="07ABF158" w:rsidP="4B341A35" w:rsidRDefault="07ABF158" w14:paraId="36EBCBE1" w14:textId="7D060884">
      <w:pPr>
        <w:spacing w:before="240" w:beforeAutospacing="off" w:after="240" w:afterAutospacing="off"/>
      </w:pPr>
      <w:r w:rsidRPr="4B341A35" w:rsidR="07ABF158">
        <w:rPr>
          <w:rFonts w:ascii="Aptos" w:hAnsi="Aptos" w:eastAsia="Aptos" w:cs="Aptos"/>
          <w:b w:val="1"/>
          <w:bCs w:val="1"/>
          <w:noProof w:val="0"/>
          <w:sz w:val="24"/>
          <w:szCs w:val="24"/>
          <w:lang w:val="en-US"/>
        </w:rPr>
        <w:t>Gating Function:</w:t>
      </w:r>
      <w:r w:rsidRPr="4B341A35" w:rsidR="07ABF158">
        <w:rPr>
          <w:rFonts w:ascii="Aptos" w:hAnsi="Aptos" w:eastAsia="Aptos" w:cs="Aptos"/>
          <w:noProof w:val="0"/>
          <w:sz w:val="24"/>
          <w:szCs w:val="24"/>
          <w:lang w:val="en-US"/>
        </w:rPr>
        <w:t xml:space="preserve"> This is a “punitive toggle” gate. A yes on entitlement triggers a separate punitive amount decision subject to statutory caps that generally limit punitive awards to the greater of three times compensatory damages or $500,000 absent special circumstances. </w:t>
      </w:r>
      <w:hyperlink r:id="R1b41cb3ee5c54e0f">
        <w:r w:rsidRPr="4B341A35" w:rsidR="07ABF158">
          <w:rPr>
            <w:rStyle w:val="Hyperlink"/>
            <w:rFonts w:ascii="Aptos" w:hAnsi="Aptos" w:eastAsia="Aptos" w:cs="Aptos"/>
            <w:noProof w:val="0"/>
            <w:sz w:val="24"/>
            <w:szCs w:val="24"/>
            <w:lang w:val="en-US"/>
          </w:rPr>
          <w:t>Online Sunshine+1</w:t>
        </w:r>
      </w:hyperlink>
    </w:p>
    <w:p w:rsidR="07ABF158" w:rsidP="4B341A35" w:rsidRDefault="07ABF158" w14:paraId="261C47B2" w14:textId="7FE17BAF">
      <w:pPr>
        <w:spacing w:before="240" w:beforeAutospacing="off" w:after="240" w:afterAutospacing="off"/>
      </w:pPr>
      <w:r w:rsidRPr="4B341A35" w:rsidR="07ABF158">
        <w:rPr>
          <w:rFonts w:ascii="Aptos" w:hAnsi="Aptos" w:eastAsia="Aptos" w:cs="Aptos"/>
          <w:b w:val="1"/>
          <w:bCs w:val="1"/>
          <w:noProof w:val="0"/>
          <w:sz w:val="24"/>
          <w:szCs w:val="24"/>
          <w:lang w:val="en-US"/>
        </w:rPr>
        <w:t>Affirmative Defense – Comparative Negligence (Plaintiff).</w:t>
      </w:r>
    </w:p>
    <w:p w:rsidR="07ABF158" w:rsidP="4B341A35" w:rsidRDefault="07ABF158" w14:paraId="5BD5C318" w14:textId="1B4E10F5">
      <w:pPr>
        <w:spacing w:before="240" w:beforeAutospacing="off" w:after="240" w:afterAutospacing="off"/>
      </w:pPr>
      <w:r w:rsidRPr="4B341A35" w:rsidR="07ABF158">
        <w:rPr>
          <w:rFonts w:ascii="Aptos" w:hAnsi="Aptos" w:eastAsia="Aptos" w:cs="Aptos"/>
          <w:b w:val="1"/>
          <w:bCs w:val="1"/>
          <w:noProof w:val="0"/>
          <w:sz w:val="24"/>
          <w:szCs w:val="24"/>
          <w:lang w:val="en-US"/>
        </w:rPr>
        <w:t>Elements (defense framing):</w:t>
      </w:r>
      <w:r w:rsidRPr="4B341A35" w:rsidR="07ABF158">
        <w:rPr>
          <w:rFonts w:ascii="Aptos" w:hAnsi="Aptos" w:eastAsia="Aptos" w:cs="Aptos"/>
          <w:noProof w:val="0"/>
          <w:sz w:val="24"/>
          <w:szCs w:val="24"/>
          <w:lang w:val="en-US"/>
        </w:rPr>
        <w:t xml:space="preserve"> Ms. Williams failed to use reasonable care for her own safety by braking suddenly and unnecessarily, and/or by driving unreasonably slowly for highway conditions, and that this negligence was a legal cause of the collision and her injuries. </w:t>
      </w:r>
    </w:p>
    <w:p w:rsidR="07ABF158" w:rsidP="4B341A35" w:rsidRDefault="07ABF158" w14:paraId="5E029845" w14:textId="6F236567">
      <w:pPr>
        <w:spacing w:before="240" w:beforeAutospacing="off" w:after="240" w:afterAutospacing="off"/>
      </w:pPr>
      <w:r w:rsidRPr="4B341A35" w:rsidR="07ABF158">
        <w:rPr>
          <w:rFonts w:ascii="Aptos" w:hAnsi="Aptos" w:eastAsia="Aptos" w:cs="Aptos"/>
          <w:b w:val="1"/>
          <w:bCs w:val="1"/>
          <w:noProof w:val="0"/>
          <w:sz w:val="24"/>
          <w:szCs w:val="24"/>
          <w:lang w:val="en-US"/>
        </w:rPr>
        <w:t>Gating Function:</w:t>
      </w:r>
      <w:r w:rsidRPr="4B341A35" w:rsidR="07ABF158">
        <w:rPr>
          <w:rFonts w:ascii="Aptos" w:hAnsi="Aptos" w:eastAsia="Aptos" w:cs="Aptos"/>
          <w:noProof w:val="0"/>
          <w:sz w:val="24"/>
          <w:szCs w:val="24"/>
          <w:lang w:val="en-US"/>
        </w:rPr>
        <w:t xml:space="preserve"> Comparative fault operates at the damages and recovery stage under §768.81. Under current Florida statute a party more than 50 percent at fault in a negligence action to which the section applies may not recover damages, with an exception for medical negligence cases. </w:t>
      </w:r>
      <w:hyperlink r:id="R42b1f7602cc14144">
        <w:r w:rsidRPr="4B341A35" w:rsidR="07ABF158">
          <w:rPr>
            <w:rStyle w:val="Hyperlink"/>
            <w:rFonts w:ascii="Aptos" w:hAnsi="Aptos" w:eastAsia="Aptos" w:cs="Aptos"/>
            <w:noProof w:val="0"/>
            <w:sz w:val="24"/>
            <w:szCs w:val="24"/>
            <w:lang w:val="en-US"/>
          </w:rPr>
          <w:t>Florida.Public.Law+1</w:t>
        </w:r>
      </w:hyperlink>
    </w:p>
    <w:p w:rsidR="07ABF158" w:rsidP="4B341A35" w:rsidRDefault="07ABF158" w14:paraId="1D372F21" w14:textId="5EBAC88F">
      <w:pPr>
        <w:spacing w:before="240" w:beforeAutospacing="off" w:after="240" w:afterAutospacing="off"/>
      </w:pPr>
      <w:r w:rsidRPr="4B341A35" w:rsidR="07ABF158">
        <w:rPr>
          <w:rFonts w:ascii="Aptos" w:hAnsi="Aptos" w:eastAsia="Aptos" w:cs="Aptos"/>
          <w:b w:val="1"/>
          <w:bCs w:val="1"/>
          <w:noProof w:val="0"/>
          <w:sz w:val="24"/>
          <w:szCs w:val="24"/>
          <w:lang w:val="en-US"/>
        </w:rPr>
        <w:t>Defensive Themes – Causation and Damages Disputes.</w:t>
      </w:r>
    </w:p>
    <w:p w:rsidR="07ABF158" w:rsidP="4B341A35" w:rsidRDefault="07ABF158" w14:paraId="0D9001CC" w14:textId="6F1DF88F">
      <w:pPr>
        <w:spacing w:before="240" w:beforeAutospacing="off" w:after="240" w:afterAutospacing="off"/>
      </w:pPr>
      <w:r w:rsidRPr="4B341A35" w:rsidR="07ABF158">
        <w:rPr>
          <w:rFonts w:ascii="Aptos" w:hAnsi="Aptos" w:eastAsia="Aptos" w:cs="Aptos"/>
          <w:noProof w:val="0"/>
          <w:sz w:val="24"/>
          <w:szCs w:val="24"/>
          <w:lang w:val="en-US"/>
        </w:rPr>
        <w:t xml:space="preserve">Defendants also raise non-count “micro-gates”: that some injuries are pre-existing degenerative changes, that future medicals and lost income are overstated, and that non-economic harms should be modest. These do not defeat all liability but can sharply limit damages if jurors accept them. </w:t>
      </w:r>
    </w:p>
    <w:p w:rsidR="07ABF158" w:rsidP="4B341A35" w:rsidRDefault="07ABF158" w14:paraId="732D5B5E" w14:textId="6883AE26">
      <w:pPr>
        <w:spacing w:before="240" w:beforeAutospacing="off" w:after="240" w:afterAutospacing="off"/>
      </w:pPr>
      <w:r w:rsidRPr="4B341A35" w:rsidR="07ABF158">
        <w:rPr>
          <w:rFonts w:ascii="Aptos" w:hAnsi="Aptos" w:eastAsia="Aptos" w:cs="Aptos"/>
          <w:noProof w:val="0"/>
          <w:sz w:val="24"/>
          <w:szCs w:val="24"/>
          <w:lang w:val="en-US"/>
        </w:rPr>
        <w:t>No additional counts appear on the face of the record, and there is no separate statutory cause of action beyond common law negligence and punitive damages under Chapter 768.</w:t>
      </w:r>
    </w:p>
    <w:p w:rsidR="07ABF158" w:rsidP="4B341A35" w:rsidRDefault="07ABF158" w14:paraId="6B69DD91" w14:textId="72BBF1A3">
      <w:pPr>
        <w:spacing w:before="240" w:beforeAutospacing="off" w:after="240" w:afterAutospacing="off"/>
      </w:pPr>
      <w:r w:rsidRPr="4B341A35" w:rsidR="07ABF158">
        <w:rPr>
          <w:rFonts w:ascii="Aptos" w:hAnsi="Aptos" w:eastAsia="Aptos" w:cs="Aptos"/>
          <w:b w:val="1"/>
          <w:bCs w:val="1"/>
          <w:noProof w:val="0"/>
          <w:sz w:val="24"/>
          <w:szCs w:val="24"/>
          <w:lang w:val="en-US"/>
        </w:rPr>
        <w:t>Jury Structure, Damages Categories, and Comparative Fault Framework</w:t>
      </w:r>
    </w:p>
    <w:p w:rsidR="07ABF158" w:rsidP="4B341A35" w:rsidRDefault="07ABF158" w14:paraId="4661070F" w14:textId="7750B74E">
      <w:pPr>
        <w:spacing w:before="240" w:beforeAutospacing="off" w:after="240" w:afterAutospacing="off"/>
      </w:pPr>
      <w:r w:rsidRPr="4B341A35" w:rsidR="07ABF158">
        <w:rPr>
          <w:rFonts w:ascii="Aptos" w:hAnsi="Aptos" w:eastAsia="Aptos" w:cs="Aptos"/>
          <w:b w:val="1"/>
          <w:bCs w:val="1"/>
          <w:noProof w:val="0"/>
          <w:sz w:val="24"/>
          <w:szCs w:val="24"/>
          <w:lang w:val="en-US"/>
        </w:rPr>
        <w:t>Jury Size and Threshold (structure inferred for modeling).</w:t>
      </w:r>
    </w:p>
    <w:p w:rsidR="07ABF158" w:rsidP="4B341A35" w:rsidRDefault="07ABF158" w14:paraId="7E968785" w14:textId="3A79A77A">
      <w:pPr>
        <w:spacing w:before="240" w:beforeAutospacing="off" w:after="240" w:afterAutospacing="off"/>
      </w:pPr>
      <w:r w:rsidRPr="4B341A35" w:rsidR="07ABF158">
        <w:rPr>
          <w:rFonts w:ascii="Aptos" w:hAnsi="Aptos" w:eastAsia="Aptos" w:cs="Aptos"/>
          <w:noProof w:val="0"/>
          <w:sz w:val="24"/>
          <w:szCs w:val="24"/>
          <w:lang w:val="en-US"/>
        </w:rPr>
        <w:t xml:space="preserve">Florida civil trials typically use six-person juries, with most civil verdicts valid on a non-unanimous basis if at least five of six jurors agree, although formal rules allow six or twelve jurors depending on court level. </w:t>
      </w:r>
      <w:hyperlink r:id="R0b5f390da4864020">
        <w:r w:rsidRPr="4B341A35" w:rsidR="07ABF158">
          <w:rPr>
            <w:rStyle w:val="Hyperlink"/>
            <w:rFonts w:ascii="Aptos" w:hAnsi="Aptos" w:eastAsia="Aptos" w:cs="Aptos"/>
            <w:noProof w:val="0"/>
            <w:sz w:val="24"/>
            <w:szCs w:val="24"/>
            <w:lang w:val="en-US"/>
          </w:rPr>
          <w:t>juryduty101.com+1</w:t>
        </w:r>
      </w:hyperlink>
      <w:r w:rsidRPr="4B341A35" w:rsidR="07ABF158">
        <w:rPr>
          <w:rFonts w:ascii="Aptos" w:hAnsi="Aptos" w:eastAsia="Aptos" w:cs="Aptos"/>
          <w:noProof w:val="0"/>
          <w:sz w:val="24"/>
          <w:szCs w:val="24"/>
          <w:lang w:val="en-US"/>
        </w:rPr>
        <w:t xml:space="preserve"> For modeling Miami-Dade Circuit Court civil practice, a six-juror panel with a five-of-six verdict threshold is a reasonable default unless the actual verdict form or pretrial order specifies otherwise.</w:t>
      </w:r>
    </w:p>
    <w:p w:rsidR="07ABF158" w:rsidP="4B341A35" w:rsidRDefault="07ABF158" w14:paraId="14B5E4F9" w14:textId="3CB52B2C">
      <w:pPr>
        <w:spacing w:before="240" w:beforeAutospacing="off" w:after="240" w:afterAutospacing="off"/>
      </w:pPr>
      <w:r w:rsidRPr="4B341A35" w:rsidR="07ABF158">
        <w:rPr>
          <w:rFonts w:ascii="Aptos" w:hAnsi="Aptos" w:eastAsia="Aptos" w:cs="Aptos"/>
          <w:b w:val="1"/>
          <w:bCs w:val="1"/>
          <w:noProof w:val="0"/>
          <w:sz w:val="24"/>
          <w:szCs w:val="24"/>
          <w:lang w:val="en-US"/>
        </w:rPr>
        <w:t>Damages Categories from the record.</w:t>
      </w:r>
    </w:p>
    <w:p w:rsidR="07ABF158" w:rsidP="4B341A35" w:rsidRDefault="07ABF158" w14:paraId="1DFF09CD" w14:textId="22A8798B">
      <w:pPr>
        <w:spacing w:before="240" w:beforeAutospacing="off" w:after="240" w:afterAutospacing="off"/>
      </w:pPr>
      <w:r w:rsidRPr="4B341A35" w:rsidR="07ABF158">
        <w:rPr>
          <w:rFonts w:ascii="Aptos" w:hAnsi="Aptos" w:eastAsia="Aptos" w:cs="Aptos"/>
          <w:noProof w:val="0"/>
          <w:sz w:val="24"/>
          <w:szCs w:val="24"/>
          <w:lang w:val="en-US"/>
        </w:rPr>
        <w:t xml:space="preserve">The fictional instructions break compensatory damages into economic damages (past and future medical expenses, past lost income, loss of future earning capacity) and non-economic damages (pain and suffering, disability or impairment, mental anguish, inconvenience, loss of enjoyment of life), with punitive damages analyzed separately under a higher standard. </w:t>
      </w:r>
    </w:p>
    <w:p w:rsidR="07ABF158" w:rsidP="4B341A35" w:rsidRDefault="07ABF158" w14:paraId="0581C3D1" w14:textId="194E6822">
      <w:pPr>
        <w:spacing w:before="240" w:beforeAutospacing="off" w:after="240" w:afterAutospacing="off"/>
      </w:pPr>
      <w:r w:rsidRPr="4B341A35" w:rsidR="07ABF158">
        <w:rPr>
          <w:rFonts w:ascii="Aptos" w:hAnsi="Aptos" w:eastAsia="Aptos" w:cs="Aptos"/>
          <w:b w:val="1"/>
          <w:bCs w:val="1"/>
          <w:noProof w:val="0"/>
          <w:sz w:val="24"/>
          <w:szCs w:val="24"/>
          <w:lang w:val="en-US"/>
        </w:rPr>
        <w:t>Comparative Negligence Regime.</w:t>
      </w:r>
    </w:p>
    <w:p w:rsidR="07ABF158" w:rsidP="4B341A35" w:rsidRDefault="07ABF158" w14:paraId="656AEB31" w14:textId="4620E622">
      <w:pPr>
        <w:spacing w:before="240" w:beforeAutospacing="off" w:after="240" w:afterAutospacing="off"/>
      </w:pPr>
      <w:r w:rsidRPr="4B341A35" w:rsidR="07ABF158">
        <w:rPr>
          <w:rFonts w:ascii="Aptos" w:hAnsi="Aptos" w:eastAsia="Aptos" w:cs="Aptos"/>
          <w:noProof w:val="0"/>
          <w:sz w:val="24"/>
          <w:szCs w:val="24"/>
          <w:lang w:val="en-US"/>
        </w:rPr>
        <w:t xml:space="preserve">Florida historically used pure comparative negligence but a 2023 amendment to §768.81 created a modified comparative system in which a plaintiff more than 50 percent at fault may not recover damages, except in actions for medical negligence. </w:t>
      </w:r>
      <w:hyperlink r:id="Ra2c7eff56573468d">
        <w:r w:rsidRPr="4B341A35" w:rsidR="07ABF158">
          <w:rPr>
            <w:rStyle w:val="Hyperlink"/>
            <w:rFonts w:ascii="Aptos" w:hAnsi="Aptos" w:eastAsia="Aptos" w:cs="Aptos"/>
            <w:noProof w:val="0"/>
            <w:sz w:val="24"/>
            <w:szCs w:val="24"/>
            <w:lang w:val="en-US"/>
          </w:rPr>
          <w:t>Florida.Public.Law+1</w:t>
        </w:r>
      </w:hyperlink>
      <w:r w:rsidRPr="4B341A35" w:rsidR="07ABF158">
        <w:rPr>
          <w:rFonts w:ascii="Aptos" w:hAnsi="Aptos" w:eastAsia="Aptos" w:cs="Aptos"/>
          <w:noProof w:val="0"/>
          <w:sz w:val="24"/>
          <w:szCs w:val="24"/>
          <w:lang w:val="en-US"/>
        </w:rPr>
        <w:t xml:space="preserve"> For this fictional case, the accident occurred in 2022, while the filing date is not provided. The governing statute now describes the greater-than-50-percent bar and is likely to apply to negligence actions filed after March 24, 2023. Since the hypothetical is described generically as a current Miami-Dade trucking case, later modeling will assume the modified comparative 51-bar regime while noting that if the fictional case were “filed” before the reform took effect, pure comparative would instead apply. </w:t>
      </w:r>
      <w:hyperlink r:id="R2e2bee068e66417b">
        <w:r w:rsidRPr="4B341A35" w:rsidR="07ABF158">
          <w:rPr>
            <w:rStyle w:val="Hyperlink"/>
            <w:rFonts w:ascii="Aptos" w:hAnsi="Aptos" w:eastAsia="Aptos" w:cs="Aptos"/>
            <w:noProof w:val="0"/>
            <w:sz w:val="24"/>
            <w:szCs w:val="24"/>
            <w:lang w:val="en-US"/>
          </w:rPr>
          <w:t>wwhgd.com+1</w:t>
        </w:r>
      </w:hyperlink>
    </w:p>
    <w:p w:rsidR="07ABF158" w:rsidP="4B341A35" w:rsidRDefault="07ABF158" w14:paraId="69CD0437" w14:textId="0DF7A00F">
      <w:pPr>
        <w:spacing w:before="240" w:beforeAutospacing="off" w:after="240" w:afterAutospacing="off"/>
      </w:pPr>
      <w:r w:rsidRPr="4B341A35" w:rsidR="07ABF158">
        <w:rPr>
          <w:rFonts w:ascii="Aptos" w:hAnsi="Aptos" w:eastAsia="Aptos" w:cs="Aptos"/>
          <w:b w:val="1"/>
          <w:bCs w:val="1"/>
          <w:noProof w:val="0"/>
          <w:sz w:val="24"/>
          <w:szCs w:val="24"/>
          <w:lang w:val="en-US"/>
        </w:rPr>
        <w:t>Evidence Digest and Witness Map</w:t>
      </w:r>
    </w:p>
    <w:p w:rsidR="07ABF158" w:rsidP="4B341A35" w:rsidRDefault="07ABF158" w14:paraId="260E2065" w14:textId="1C1753B9">
      <w:pPr>
        <w:spacing w:before="240" w:beforeAutospacing="off" w:after="240" w:afterAutospacing="off"/>
      </w:pPr>
      <w:r w:rsidRPr="4B341A35" w:rsidR="07ABF158">
        <w:rPr>
          <w:rFonts w:ascii="Aptos" w:hAnsi="Aptos" w:eastAsia="Aptos" w:cs="Aptos"/>
          <w:b w:val="1"/>
          <w:bCs w:val="1"/>
          <w:noProof w:val="0"/>
          <w:sz w:val="24"/>
          <w:szCs w:val="24"/>
          <w:lang w:val="en-US"/>
        </w:rPr>
        <w:t>Key Liability Evidence and Witnesses.</w:t>
      </w:r>
    </w:p>
    <w:p w:rsidR="07ABF158" w:rsidP="4B341A35" w:rsidRDefault="07ABF158" w14:paraId="229EB8B8" w14:textId="42952846">
      <w:pPr>
        <w:spacing w:before="240" w:beforeAutospacing="off" w:after="240" w:afterAutospacing="off"/>
      </w:pPr>
      <w:r w:rsidRPr="4B341A35" w:rsidR="07ABF158">
        <w:rPr>
          <w:rFonts w:ascii="Aptos" w:hAnsi="Aptos" w:eastAsia="Aptos" w:cs="Aptos"/>
          <w:noProof w:val="0"/>
          <w:sz w:val="24"/>
          <w:szCs w:val="24"/>
          <w:lang w:val="en-US"/>
        </w:rPr>
        <w:t xml:space="preserve">The FHP crash report and truck EDR data form the backbone of plaintiff’s liability case, showing high truck speed and late braking, consistent with inadequate following distance or delayed attention. The plaintiff will likely use either the investigating officer or an accident reconstruction expert to explain this to jurors in concrete, non-technical terms. </w:t>
      </w:r>
    </w:p>
    <w:p w:rsidR="07ABF158" w:rsidP="4B341A35" w:rsidRDefault="07ABF158" w14:paraId="086B6A96" w14:textId="02163140">
      <w:pPr>
        <w:spacing w:before="240" w:beforeAutospacing="off" w:after="240" w:afterAutospacing="off"/>
      </w:pPr>
      <w:r w:rsidRPr="4B341A35" w:rsidR="07ABF158">
        <w:rPr>
          <w:rFonts w:ascii="Aptos" w:hAnsi="Aptos" w:eastAsia="Aptos" w:cs="Aptos"/>
          <w:noProof w:val="0"/>
          <w:sz w:val="24"/>
          <w:szCs w:val="24"/>
          <w:lang w:val="en-US"/>
        </w:rPr>
        <w:t xml:space="preserve">Cell phone records, combined with a plaintiff expert’s analysis of data usage patterns, support a narrative that Brown may have been using phone-based audio or apps in the minutes before impact. Defendants will emphasize that data usage does not prove active distraction at the exact moment and that any phone use was hands-free and permitted. </w:t>
      </w:r>
    </w:p>
    <w:p w:rsidR="07ABF158" w:rsidP="4B341A35" w:rsidRDefault="07ABF158" w14:paraId="42DFF6DD" w14:textId="0255756F">
      <w:pPr>
        <w:spacing w:before="240" w:beforeAutospacing="off" w:after="240" w:afterAutospacing="off"/>
      </w:pPr>
      <w:r w:rsidRPr="4B341A35" w:rsidR="07ABF158">
        <w:rPr>
          <w:rFonts w:ascii="Aptos" w:hAnsi="Aptos" w:eastAsia="Aptos" w:cs="Aptos"/>
          <w:noProof w:val="0"/>
          <w:sz w:val="24"/>
          <w:szCs w:val="24"/>
          <w:lang w:val="en-US"/>
        </w:rPr>
        <w:t xml:space="preserve">Grainy traffic camera video and testimony from Brown support the defense narrative that Ms. Williams braked suddenly in free-flowing traffic without clear cause and may have been traveling slower than surrounding traffic, which feeds into comparative fault and rear-end presumption rebuttal arguments. </w:t>
      </w:r>
    </w:p>
    <w:p w:rsidR="07ABF158" w:rsidP="4B341A35" w:rsidRDefault="07ABF158" w14:paraId="5A2C2547" w14:textId="4FDEB6FA">
      <w:pPr>
        <w:spacing w:before="240" w:beforeAutospacing="off" w:after="240" w:afterAutospacing="off"/>
      </w:pPr>
      <w:r w:rsidRPr="4B341A35" w:rsidR="07ABF158">
        <w:rPr>
          <w:rFonts w:ascii="Aptos" w:hAnsi="Aptos" w:eastAsia="Aptos" w:cs="Aptos"/>
          <w:noProof w:val="0"/>
          <w:sz w:val="24"/>
          <w:szCs w:val="24"/>
          <w:lang w:val="en-US"/>
        </w:rPr>
        <w:t xml:space="preserve">Springfield’s internal safety records and prior rear-end incidents in five years, especially emails mentioning “schedule pressure” and “tight delivery windows,” will be central to plaintiff’s direct corporate negligence and punitive framing, likely through testimony of a safety director or corporate representative familiar with policies and prior incidents. </w:t>
      </w:r>
    </w:p>
    <w:p w:rsidR="07ABF158" w:rsidP="4B341A35" w:rsidRDefault="07ABF158" w14:paraId="77D981F9" w14:textId="1CB84179">
      <w:pPr>
        <w:spacing w:before="240" w:beforeAutospacing="off" w:after="240" w:afterAutospacing="off"/>
      </w:pPr>
      <w:r w:rsidRPr="4B341A35" w:rsidR="07ABF158">
        <w:rPr>
          <w:rFonts w:ascii="Aptos" w:hAnsi="Aptos" w:eastAsia="Aptos" w:cs="Aptos"/>
          <w:b w:val="1"/>
          <w:bCs w:val="1"/>
          <w:noProof w:val="0"/>
          <w:sz w:val="24"/>
          <w:szCs w:val="24"/>
          <w:lang w:val="en-US"/>
        </w:rPr>
        <w:t>Key Medical and Damages Evidence and Witnesses.</w:t>
      </w:r>
    </w:p>
    <w:p w:rsidR="07ABF158" w:rsidP="4B341A35" w:rsidRDefault="07ABF158" w14:paraId="73896CF1" w14:textId="4DDD2AF3">
      <w:pPr>
        <w:spacing w:before="240" w:beforeAutospacing="off" w:after="240" w:afterAutospacing="off"/>
      </w:pPr>
      <w:r w:rsidRPr="4B341A35" w:rsidR="07ABF158">
        <w:rPr>
          <w:rFonts w:ascii="Aptos" w:hAnsi="Aptos" w:eastAsia="Aptos" w:cs="Aptos"/>
          <w:noProof w:val="0"/>
          <w:sz w:val="24"/>
          <w:szCs w:val="24"/>
          <w:lang w:val="en-US"/>
        </w:rPr>
        <w:t xml:space="preserve">Plaintiff’s treating physicians will testify that Ms. Williams’s lumbar disc herniation, neck pain, headaches, sleep disturbance, and functional limitations are causally linked to the crash, and that she reasonably requires ongoing pain management, therapy, and possibly surgery. Defense IME testimony will contend that imaging is consistent with age-related degenerative disc disease, that the collision produced at most an exacerbation, and that long-term impairment is modest. </w:t>
      </w:r>
    </w:p>
    <w:p w:rsidR="07ABF158" w:rsidP="4B341A35" w:rsidRDefault="07ABF158" w14:paraId="4C3F4C48" w14:textId="570443F4">
      <w:pPr>
        <w:spacing w:before="240" w:beforeAutospacing="off" w:after="240" w:afterAutospacing="off"/>
      </w:pPr>
      <w:r w:rsidRPr="4B341A35" w:rsidR="07ABF158">
        <w:rPr>
          <w:rFonts w:ascii="Aptos" w:hAnsi="Aptos" w:eastAsia="Aptos" w:cs="Aptos"/>
          <w:noProof w:val="0"/>
          <w:sz w:val="24"/>
          <w:szCs w:val="24"/>
          <w:lang w:val="en-US"/>
        </w:rPr>
        <w:t xml:space="preserve">Economic damages will likely be presented through Ms. Williams’s own testimony and possibly a vocational or economic expert explaining contract loss, reduced capacity to sit for prolonged work, and inability to travel for client meetings as a self-employed professional. </w:t>
      </w:r>
    </w:p>
    <w:p w:rsidR="07ABF158" w:rsidP="4B341A35" w:rsidRDefault="07ABF158" w14:paraId="0002ADF2" w14:textId="7B4187BA">
      <w:pPr>
        <w:spacing w:before="240" w:beforeAutospacing="off" w:after="240" w:afterAutospacing="off"/>
      </w:pPr>
      <w:r w:rsidRPr="4B341A35" w:rsidR="07ABF158">
        <w:rPr>
          <w:rFonts w:ascii="Aptos" w:hAnsi="Aptos" w:eastAsia="Aptos" w:cs="Aptos"/>
          <w:b w:val="1"/>
          <w:bCs w:val="1"/>
          <w:noProof w:val="0"/>
          <w:sz w:val="24"/>
          <w:szCs w:val="24"/>
          <w:lang w:val="en-US"/>
        </w:rPr>
        <w:t>Court Math Rules (Florida – Miami-Dade County)</w:t>
      </w:r>
    </w:p>
    <w:p w:rsidR="07ABF158" w:rsidP="4B341A35" w:rsidRDefault="07ABF158" w14:paraId="64608756" w14:textId="5BD870EB">
      <w:pPr>
        <w:spacing w:before="240" w:beforeAutospacing="off" w:after="240" w:afterAutospacing="off"/>
      </w:pPr>
      <w:r w:rsidRPr="4B341A35" w:rsidR="07ABF158">
        <w:rPr>
          <w:rFonts w:ascii="Aptos" w:hAnsi="Aptos" w:eastAsia="Aptos" w:cs="Aptos"/>
          <w:b w:val="1"/>
          <w:bCs w:val="1"/>
          <w:noProof w:val="0"/>
          <w:sz w:val="24"/>
          <w:szCs w:val="24"/>
          <w:lang w:val="en-US"/>
        </w:rPr>
        <w:t>Jury Size and Verdict Threshold.</w:t>
      </w:r>
    </w:p>
    <w:p w:rsidR="07ABF158" w:rsidP="4B341A35" w:rsidRDefault="07ABF158" w14:paraId="31E1E501" w14:textId="733BC7AD">
      <w:pPr>
        <w:spacing w:before="240" w:beforeAutospacing="off" w:after="240" w:afterAutospacing="off"/>
      </w:pPr>
      <w:r w:rsidRPr="4B341A35" w:rsidR="07ABF158">
        <w:rPr>
          <w:rFonts w:ascii="Aptos" w:hAnsi="Aptos" w:eastAsia="Aptos" w:cs="Aptos"/>
          <w:noProof w:val="0"/>
          <w:sz w:val="24"/>
          <w:szCs w:val="24"/>
          <w:lang w:val="en-US"/>
        </w:rPr>
        <w:t xml:space="preserve">Florida’s civil practice uses six-person juries in most civil cases, with majority verdicts permitted: five out of six jurors (or ten out of twelve, when a twelve-person jury is used) can return a valid civil verdict. </w:t>
      </w:r>
      <w:hyperlink r:id="R32b51508bbdd4812">
        <w:r w:rsidRPr="4B341A35" w:rsidR="07ABF158">
          <w:rPr>
            <w:rStyle w:val="Hyperlink"/>
            <w:rFonts w:ascii="Aptos" w:hAnsi="Aptos" w:eastAsia="Aptos" w:cs="Aptos"/>
            <w:noProof w:val="0"/>
            <w:sz w:val="24"/>
            <w:szCs w:val="24"/>
            <w:lang w:val="en-US"/>
          </w:rPr>
          <w:t>ludwinlaw.com+1</w:t>
        </w:r>
      </w:hyperlink>
      <w:r w:rsidRPr="4B341A35" w:rsidR="07ABF158">
        <w:rPr>
          <w:rFonts w:ascii="Aptos" w:hAnsi="Aptos" w:eastAsia="Aptos" w:cs="Aptos"/>
          <w:noProof w:val="0"/>
          <w:sz w:val="24"/>
          <w:szCs w:val="24"/>
          <w:lang w:val="en-US"/>
        </w:rPr>
        <w:t xml:space="preserve"> Jury trial rights and procedures are governed by Article I, section 22 of the Florida Constitution and Florida Rule of Civil Procedure 1.430, which preserves the right to a civil jury trial and sets demand and waiver rules. </w:t>
      </w:r>
      <w:hyperlink r:id="R4d38b833eb404f41">
        <w:r w:rsidRPr="4B341A35" w:rsidR="07ABF158">
          <w:rPr>
            <w:rStyle w:val="Hyperlink"/>
            <w:rFonts w:ascii="Aptos" w:hAnsi="Aptos" w:eastAsia="Aptos" w:cs="Aptos"/>
            <w:noProof w:val="0"/>
            <w:sz w:val="24"/>
            <w:szCs w:val="24"/>
            <w:lang w:val="en-US"/>
          </w:rPr>
          <w:t>Florida Rules of Civil Procedure+1</w:t>
        </w:r>
      </w:hyperlink>
    </w:p>
    <w:p w:rsidR="07ABF158" w:rsidP="4B341A35" w:rsidRDefault="07ABF158" w14:paraId="775F0148" w14:textId="744DF25E">
      <w:pPr>
        <w:spacing w:before="240" w:beforeAutospacing="off" w:after="240" w:afterAutospacing="off"/>
      </w:pPr>
      <w:r w:rsidRPr="4B341A35" w:rsidR="07ABF158">
        <w:rPr>
          <w:rFonts w:ascii="Aptos" w:hAnsi="Aptos" w:eastAsia="Aptos" w:cs="Aptos"/>
          <w:b w:val="1"/>
          <w:bCs w:val="1"/>
          <w:noProof w:val="0"/>
          <w:sz w:val="24"/>
          <w:szCs w:val="24"/>
          <w:lang w:val="en-US"/>
        </w:rPr>
        <w:t>Comparative Negligence Recovery Bar.</w:t>
      </w:r>
    </w:p>
    <w:p w:rsidR="07ABF158" w:rsidP="4B341A35" w:rsidRDefault="07ABF158" w14:paraId="3A25678E" w14:textId="2FDDFB38">
      <w:pPr>
        <w:spacing w:before="240" w:beforeAutospacing="off" w:after="240" w:afterAutospacing="off"/>
      </w:pPr>
      <w:r w:rsidRPr="4B341A35" w:rsidR="07ABF158">
        <w:rPr>
          <w:rFonts w:ascii="Aptos" w:hAnsi="Aptos" w:eastAsia="Aptos" w:cs="Aptos"/>
          <w:noProof w:val="0"/>
          <w:sz w:val="24"/>
          <w:szCs w:val="24"/>
          <w:lang w:val="en-US"/>
        </w:rPr>
        <w:t xml:space="preserve">Section 768.81 of the Florida Statutes codifies comparative fault rules. After the 2023 amendment, a party found to be greater than 50 percent at fault in an action to which the section applies may not recover damages, except in medical negligence actions that remain pure comparative. </w:t>
      </w:r>
      <w:hyperlink r:id="R906f9c484ef641bc">
        <w:r w:rsidRPr="4B341A35" w:rsidR="07ABF158">
          <w:rPr>
            <w:rStyle w:val="Hyperlink"/>
            <w:rFonts w:ascii="Aptos" w:hAnsi="Aptos" w:eastAsia="Aptos" w:cs="Aptos"/>
            <w:noProof w:val="0"/>
            <w:sz w:val="24"/>
            <w:szCs w:val="24"/>
            <w:lang w:val="en-US"/>
          </w:rPr>
          <w:t>Online Sunshine+2Florida.Public.Law+2</w:t>
        </w:r>
      </w:hyperlink>
      <w:r w:rsidRPr="4B341A35" w:rsidR="07ABF158">
        <w:rPr>
          <w:rFonts w:ascii="Aptos" w:hAnsi="Aptos" w:eastAsia="Aptos" w:cs="Aptos"/>
          <w:noProof w:val="0"/>
          <w:sz w:val="24"/>
          <w:szCs w:val="24"/>
          <w:lang w:val="en-US"/>
        </w:rPr>
        <w:t xml:space="preserve"> For purposes of this fictional trucking negligence case, the operative rule is modeled as modified comparative with a 51-percent bar, reserving a note that a pure comparative regime could apply if the hypothetical were treated as filed before March 24, 2023. </w:t>
      </w:r>
      <w:hyperlink r:id="Ra0802ba2f1ea4a49">
        <w:r w:rsidRPr="4B341A35" w:rsidR="07ABF158">
          <w:rPr>
            <w:rStyle w:val="Hyperlink"/>
            <w:rFonts w:ascii="Aptos" w:hAnsi="Aptos" w:eastAsia="Aptos" w:cs="Aptos"/>
            <w:noProof w:val="0"/>
            <w:sz w:val="24"/>
            <w:szCs w:val="24"/>
            <w:lang w:val="en-US"/>
          </w:rPr>
          <w:t>wwhgd.com</w:t>
        </w:r>
      </w:hyperlink>
    </w:p>
    <w:p w:rsidR="07ABF158" w:rsidP="4B341A35" w:rsidRDefault="07ABF158" w14:paraId="008D529C" w14:textId="19089B05">
      <w:pPr>
        <w:spacing w:before="240" w:beforeAutospacing="off" w:after="240" w:afterAutospacing="off"/>
      </w:pPr>
      <w:r w:rsidRPr="4B341A35" w:rsidR="07ABF158">
        <w:rPr>
          <w:rFonts w:ascii="Aptos" w:hAnsi="Aptos" w:eastAsia="Aptos" w:cs="Aptos"/>
          <w:b w:val="1"/>
          <w:bCs w:val="1"/>
          <w:noProof w:val="0"/>
          <w:sz w:val="24"/>
          <w:szCs w:val="24"/>
          <w:lang w:val="en-US"/>
        </w:rPr>
        <w:t>Liability Regime – Joint vs Several.</w:t>
      </w:r>
    </w:p>
    <w:p w:rsidR="07ABF158" w:rsidP="4B341A35" w:rsidRDefault="07ABF158" w14:paraId="24A1F709" w14:textId="4D93DA2A">
      <w:pPr>
        <w:spacing w:before="240" w:beforeAutospacing="off" w:after="240" w:afterAutospacing="off"/>
      </w:pPr>
      <w:r w:rsidRPr="4B341A35" w:rsidR="07ABF158">
        <w:rPr>
          <w:rFonts w:ascii="Aptos" w:hAnsi="Aptos" w:eastAsia="Aptos" w:cs="Aptos"/>
          <w:noProof w:val="0"/>
          <w:sz w:val="24"/>
          <w:szCs w:val="24"/>
          <w:lang w:val="en-US"/>
        </w:rPr>
        <w:t xml:space="preserve">Florida’s comparative fault statute allocates damages according to each party’s percentage of fault and has largely abolished traditional joint and several liability, so each defendant is generally responsible only for its share of economic and non-economic damages. </w:t>
      </w:r>
      <w:hyperlink r:id="Rae4575a5e46542df">
        <w:r w:rsidRPr="4B341A35" w:rsidR="07ABF158">
          <w:rPr>
            <w:rStyle w:val="Hyperlink"/>
            <w:rFonts w:ascii="Aptos" w:hAnsi="Aptos" w:eastAsia="Aptos" w:cs="Aptos"/>
            <w:noProof w:val="0"/>
            <w:sz w:val="24"/>
            <w:szCs w:val="24"/>
            <w:lang w:val="en-US"/>
          </w:rPr>
          <w:t>Online Sunshine+2Florida Senate+2</w:t>
        </w:r>
      </w:hyperlink>
      <w:r w:rsidRPr="4B341A35" w:rsidR="07ABF158">
        <w:rPr>
          <w:rFonts w:ascii="Aptos" w:hAnsi="Aptos" w:eastAsia="Aptos" w:cs="Aptos"/>
          <w:noProof w:val="0"/>
          <w:sz w:val="24"/>
          <w:szCs w:val="24"/>
          <w:lang w:val="en-US"/>
        </w:rPr>
        <w:t xml:space="preserve"> That means in this case Springfield and Brown will likely be treated as separate actors for fault allocation, even though Springfield can be vicariously liable for Brown’s share.</w:t>
      </w:r>
    </w:p>
    <w:p w:rsidR="07ABF158" w:rsidP="4B341A35" w:rsidRDefault="07ABF158" w14:paraId="217EC267" w14:textId="5005E82F">
      <w:pPr>
        <w:spacing w:before="240" w:beforeAutospacing="off" w:after="240" w:afterAutospacing="off"/>
      </w:pPr>
      <w:r w:rsidRPr="4B341A35" w:rsidR="07ABF158">
        <w:rPr>
          <w:rFonts w:ascii="Aptos" w:hAnsi="Aptos" w:eastAsia="Aptos" w:cs="Aptos"/>
          <w:b w:val="1"/>
          <w:bCs w:val="1"/>
          <w:noProof w:val="0"/>
          <w:sz w:val="24"/>
          <w:szCs w:val="24"/>
          <w:lang w:val="en-US"/>
        </w:rPr>
        <w:t>Caps on Non-Economic Damages (General Negligence).</w:t>
      </w:r>
    </w:p>
    <w:p w:rsidR="07ABF158" w:rsidP="4B341A35" w:rsidRDefault="07ABF158" w14:paraId="668A35AE" w14:textId="7CFFE656">
      <w:pPr>
        <w:spacing w:before="240" w:beforeAutospacing="off" w:after="240" w:afterAutospacing="off"/>
      </w:pPr>
      <w:r w:rsidRPr="4B341A35" w:rsidR="07ABF158">
        <w:rPr>
          <w:rFonts w:ascii="Aptos" w:hAnsi="Aptos" w:eastAsia="Aptos" w:cs="Aptos"/>
          <w:noProof w:val="0"/>
          <w:sz w:val="24"/>
          <w:szCs w:val="24"/>
          <w:lang w:val="en-US"/>
        </w:rPr>
        <w:t xml:space="preserve">For ordinary personal injury negligence claims Florida does not currently enforce a statutory cap on non-economic damages such as pain and suffering. Prior caps in certain contexts, especially medical malpractice, were held unconstitutional by the Florida Supreme Court in cases like Estate of McCall and North Broward Hospital District v. Kalitan. </w:t>
      </w:r>
      <w:hyperlink r:id="R8f0dceb31333414c">
        <w:r w:rsidRPr="4B341A35" w:rsidR="07ABF158">
          <w:rPr>
            <w:rStyle w:val="Hyperlink"/>
            <w:rFonts w:ascii="Aptos" w:hAnsi="Aptos" w:eastAsia="Aptos" w:cs="Aptos"/>
            <w:noProof w:val="0"/>
            <w:sz w:val="24"/>
            <w:szCs w:val="24"/>
            <w:lang w:val="en-US"/>
          </w:rPr>
          <w:t>The Florida Bar+2wwhgd.com+2</w:t>
        </w:r>
      </w:hyperlink>
      <w:r w:rsidRPr="4B341A35" w:rsidR="07ABF158">
        <w:rPr>
          <w:rFonts w:ascii="Aptos" w:hAnsi="Aptos" w:eastAsia="Aptos" w:cs="Aptos"/>
          <w:noProof w:val="0"/>
          <w:sz w:val="24"/>
          <w:szCs w:val="24"/>
          <w:lang w:val="en-US"/>
        </w:rPr>
        <w:t xml:space="preserve"> Those decisions specifically addressed med mal but have been read by commentators to undermine caps on non-economic damages more broadly, and there is no general statutory cap applicable to a trucking negligence case like this one. </w:t>
      </w:r>
      <w:hyperlink r:id="R3b7f8a53a780451a">
        <w:r w:rsidRPr="4B341A35" w:rsidR="07ABF158">
          <w:rPr>
            <w:rStyle w:val="Hyperlink"/>
            <w:rFonts w:ascii="Aptos" w:hAnsi="Aptos" w:eastAsia="Aptos" w:cs="Aptos"/>
            <w:noProof w:val="0"/>
            <w:sz w:val="24"/>
            <w:szCs w:val="24"/>
            <w:lang w:val="en-US"/>
          </w:rPr>
          <w:t>The Florida Bar+1</w:t>
        </w:r>
      </w:hyperlink>
    </w:p>
    <w:p w:rsidR="07ABF158" w:rsidP="4B341A35" w:rsidRDefault="07ABF158" w14:paraId="2E432CC2" w14:textId="0FA25C7E">
      <w:pPr>
        <w:spacing w:before="240" w:beforeAutospacing="off" w:after="240" w:afterAutospacing="off"/>
      </w:pPr>
      <w:r w:rsidRPr="4B341A35" w:rsidR="07ABF158">
        <w:rPr>
          <w:rFonts w:ascii="Aptos" w:hAnsi="Aptos" w:eastAsia="Aptos" w:cs="Aptos"/>
          <w:b w:val="1"/>
          <w:bCs w:val="1"/>
          <w:noProof w:val="0"/>
          <w:sz w:val="24"/>
          <w:szCs w:val="24"/>
          <w:lang w:val="en-US"/>
        </w:rPr>
        <w:t>Punitive Damages Availability and Ratios.</w:t>
      </w:r>
    </w:p>
    <w:p w:rsidR="07ABF158" w:rsidP="4B341A35" w:rsidRDefault="07ABF158" w14:paraId="58237A0F" w14:textId="06F295F7">
      <w:pPr>
        <w:spacing w:before="240" w:beforeAutospacing="off" w:after="240" w:afterAutospacing="off"/>
      </w:pPr>
      <w:r w:rsidRPr="4B341A35" w:rsidR="07ABF158">
        <w:rPr>
          <w:rFonts w:ascii="Aptos" w:hAnsi="Aptos" w:eastAsia="Aptos" w:cs="Aptos"/>
          <w:noProof w:val="0"/>
          <w:sz w:val="24"/>
          <w:szCs w:val="24"/>
          <w:lang w:val="en-US"/>
        </w:rPr>
        <w:t xml:space="preserve">Punitive damages in Florida are governed by Chapter 768, including §768.72 on pleading standards and §768.73 on caps. A plaintiff must show intentional misconduct or gross negligence and obtain leave of court to plead punitives in state practice. </w:t>
      </w:r>
      <w:hyperlink r:id="R06719e527f7d4c98">
        <w:r w:rsidRPr="4B341A35" w:rsidR="07ABF158">
          <w:rPr>
            <w:rStyle w:val="Hyperlink"/>
            <w:rFonts w:ascii="Aptos" w:hAnsi="Aptos" w:eastAsia="Aptos" w:cs="Aptos"/>
            <w:noProof w:val="0"/>
            <w:sz w:val="24"/>
            <w:szCs w:val="24"/>
            <w:lang w:val="en-US"/>
          </w:rPr>
          <w:t>Robert Sparks Attorneys+3Florida Senate+3Florida.Public.Law+3</w:t>
        </w:r>
      </w:hyperlink>
      <w:r w:rsidRPr="4B341A35" w:rsidR="07ABF158">
        <w:rPr>
          <w:rFonts w:ascii="Aptos" w:hAnsi="Aptos" w:eastAsia="Aptos" w:cs="Aptos"/>
          <w:noProof w:val="0"/>
          <w:sz w:val="24"/>
          <w:szCs w:val="24"/>
          <w:lang w:val="en-US"/>
        </w:rPr>
        <w:t xml:space="preserve"> As a default, the punitive award against a defendant may not exceed the greater of three times the amount of compensatory damages or $500,000, with higher caps or uncapped punitive awards available only for specific categories such as intentional harm motivated by financial gain or certain criminal acts. </w:t>
      </w:r>
      <w:hyperlink r:id="Rc56263a6d6014e6c">
        <w:r w:rsidRPr="4B341A35" w:rsidR="07ABF158">
          <w:rPr>
            <w:rStyle w:val="Hyperlink"/>
            <w:rFonts w:ascii="Aptos" w:hAnsi="Aptos" w:eastAsia="Aptos" w:cs="Aptos"/>
            <w:noProof w:val="0"/>
            <w:sz w:val="24"/>
            <w:szCs w:val="24"/>
            <w:lang w:val="en-US"/>
          </w:rPr>
          <w:t>Online Sunshine+2Florida.Public.Law+2</w:t>
        </w:r>
      </w:hyperlink>
      <w:r w:rsidRPr="4B341A35" w:rsidR="07ABF158">
        <w:rPr>
          <w:rFonts w:ascii="Aptos" w:hAnsi="Aptos" w:eastAsia="Aptos" w:cs="Aptos"/>
          <w:noProof w:val="0"/>
          <w:sz w:val="24"/>
          <w:szCs w:val="24"/>
          <w:lang w:val="en-US"/>
        </w:rPr>
        <w:t xml:space="preserve"> Federal due process case law also disfavors punitive ratios above 9:1, with a 4:1 or lower ratio often considered closer to the constitutional comfort zone when compensatory damages are substantial. </w:t>
      </w:r>
      <w:hyperlink r:id="Re50fbab93d794b21">
        <w:r w:rsidRPr="4B341A35" w:rsidR="07ABF158">
          <w:rPr>
            <w:rStyle w:val="Hyperlink"/>
            <w:rFonts w:ascii="Aptos" w:hAnsi="Aptos" w:eastAsia="Aptos" w:cs="Aptos"/>
            <w:noProof w:val="0"/>
            <w:sz w:val="24"/>
            <w:szCs w:val="24"/>
            <w:lang w:val="en-US"/>
          </w:rPr>
          <w:t>Florida.Public.Law+1</w:t>
        </w:r>
      </w:hyperlink>
    </w:p>
    <w:p w:rsidR="07ABF158" w:rsidP="4B341A35" w:rsidRDefault="07ABF158" w14:paraId="2C44E2B3" w14:textId="1152BE26">
      <w:pPr>
        <w:spacing w:before="240" w:beforeAutospacing="off" w:after="240" w:afterAutospacing="off"/>
      </w:pPr>
      <w:r w:rsidRPr="4B341A35" w:rsidR="07ABF158">
        <w:rPr>
          <w:rFonts w:ascii="Aptos" w:hAnsi="Aptos" w:eastAsia="Aptos" w:cs="Aptos"/>
          <w:b w:val="1"/>
          <w:bCs w:val="1"/>
          <w:noProof w:val="0"/>
          <w:sz w:val="24"/>
          <w:szCs w:val="24"/>
          <w:lang w:val="en-US"/>
        </w:rPr>
        <w:t>Bench vs Jury Allocations.</w:t>
      </w:r>
    </w:p>
    <w:p w:rsidR="07ABF158" w:rsidP="4B341A35" w:rsidRDefault="07ABF158" w14:paraId="4E2F759F" w14:textId="21FB19A8">
      <w:pPr>
        <w:spacing w:before="240" w:beforeAutospacing="off" w:after="240" w:afterAutospacing="off"/>
      </w:pPr>
      <w:r w:rsidRPr="4B341A35" w:rsidR="07ABF158">
        <w:rPr>
          <w:rFonts w:ascii="Aptos" w:hAnsi="Aptos" w:eastAsia="Aptos" w:cs="Aptos"/>
          <w:noProof w:val="0"/>
          <w:sz w:val="24"/>
          <w:szCs w:val="24"/>
          <w:lang w:val="en-US"/>
        </w:rPr>
        <w:t xml:space="preserve">The jury determines liability, comparative fault, and the amount of compensatory and punitive damages, subject to instructions and post-trial review. The court controls legal questions such as whether sufficient evidence exists to submit punitive damages to the jury, enforces statutory caps, and addresses remittitur or additur, collateral source setoffs, and structured judgment issues under Part II of Chapter 768. </w:t>
      </w:r>
      <w:hyperlink r:id="Rdd9f060ea4774df6">
        <w:r w:rsidRPr="4B341A35" w:rsidR="07ABF158">
          <w:rPr>
            <w:rStyle w:val="Hyperlink"/>
            <w:rFonts w:ascii="Aptos" w:hAnsi="Aptos" w:eastAsia="Aptos" w:cs="Aptos"/>
            <w:noProof w:val="0"/>
            <w:sz w:val="24"/>
            <w:szCs w:val="24"/>
            <w:lang w:val="en-US"/>
          </w:rPr>
          <w:t>Florida.Public.Law+2Abrahamson &amp; Uiterwyk Lawyers+2</w:t>
        </w:r>
      </w:hyperlink>
    </w:p>
    <w:p w:rsidR="07ABF158" w:rsidP="4B341A35" w:rsidRDefault="07ABF158" w14:paraId="13B67C50" w14:textId="4BCCF68D">
      <w:pPr>
        <w:spacing w:before="240" w:beforeAutospacing="off" w:after="240" w:afterAutospacing="off"/>
      </w:pPr>
      <w:r w:rsidRPr="4B341A35" w:rsidR="07ABF158">
        <w:rPr>
          <w:rFonts w:ascii="Aptos" w:hAnsi="Aptos" w:eastAsia="Aptos" w:cs="Aptos"/>
          <w:b w:val="1"/>
          <w:bCs w:val="1"/>
          <w:noProof w:val="0"/>
          <w:sz w:val="24"/>
          <w:szCs w:val="24"/>
          <w:lang w:val="en-US"/>
        </w:rPr>
        <w:t>Local Jury Profile – Miami-Dade County</w:t>
      </w:r>
    </w:p>
    <w:p w:rsidR="07ABF158" w:rsidP="4B341A35" w:rsidRDefault="07ABF158" w14:paraId="123691DB" w14:textId="7B1CF40E">
      <w:pPr>
        <w:spacing w:before="240" w:beforeAutospacing="off" w:after="240" w:afterAutospacing="off"/>
      </w:pPr>
      <w:r w:rsidRPr="4B341A35" w:rsidR="07ABF158">
        <w:rPr>
          <w:rFonts w:ascii="Aptos" w:hAnsi="Aptos" w:eastAsia="Aptos" w:cs="Aptos"/>
          <w:b w:val="1"/>
          <w:bCs w:val="1"/>
          <w:noProof w:val="0"/>
          <w:sz w:val="24"/>
          <w:szCs w:val="24"/>
          <w:lang w:val="en-US"/>
        </w:rPr>
        <w:t>Demographics and Socioeconomic Context.</w:t>
      </w:r>
    </w:p>
    <w:p w:rsidR="07ABF158" w:rsidP="4B341A35" w:rsidRDefault="07ABF158" w14:paraId="03340F99" w14:textId="07895BD2">
      <w:pPr>
        <w:spacing w:before="240" w:beforeAutospacing="off" w:after="240" w:afterAutospacing="off"/>
      </w:pPr>
      <w:r w:rsidRPr="4B341A35" w:rsidR="07ABF158">
        <w:rPr>
          <w:rFonts w:ascii="Aptos" w:hAnsi="Aptos" w:eastAsia="Aptos" w:cs="Aptos"/>
          <w:noProof w:val="0"/>
          <w:sz w:val="24"/>
          <w:szCs w:val="24"/>
          <w:lang w:val="en-US"/>
        </w:rPr>
        <w:t xml:space="preserve">Miami-Dade County has a population around 2.7 million, with a median age roughly in the low 40s and a very high proportion of Hispanic or Latino residents. DataUSA and MiamiDadeMatters report a population of about 2.69–2.76 million, a median age near 40.8, and that roughly 70 percent of residents identify as Hispanic or Latino. </w:t>
      </w:r>
      <w:hyperlink r:id="Rf99f8e787e3a4f6e">
        <w:r w:rsidRPr="4B341A35" w:rsidR="07ABF158">
          <w:rPr>
            <w:rStyle w:val="Hyperlink"/>
            <w:rFonts w:ascii="Aptos" w:hAnsi="Aptos" w:eastAsia="Aptos" w:cs="Aptos"/>
            <w:noProof w:val="0"/>
            <w:sz w:val="24"/>
            <w:szCs w:val="24"/>
            <w:lang w:val="en-US"/>
          </w:rPr>
          <w:t>USAFacts+3Data USA+3miamidadematters.org+3</w:t>
        </w:r>
      </w:hyperlink>
      <w:r w:rsidRPr="4B341A35" w:rsidR="07ABF158">
        <w:rPr>
          <w:rFonts w:ascii="Aptos" w:hAnsi="Aptos" w:eastAsia="Aptos" w:cs="Aptos"/>
          <w:noProof w:val="0"/>
          <w:sz w:val="24"/>
          <w:szCs w:val="24"/>
          <w:lang w:val="en-US"/>
        </w:rPr>
        <w:t xml:space="preserve"> Median household income in Miami-Dade is in the high $60,000s, with significant income inequality and high housing costs that create sensitivity to lost-income and medical-bill testimony. </w:t>
      </w:r>
      <w:hyperlink r:id="Re160bbbd137c4ee9">
        <w:r w:rsidRPr="4B341A35" w:rsidR="07ABF158">
          <w:rPr>
            <w:rStyle w:val="Hyperlink"/>
            <w:rFonts w:ascii="Aptos" w:hAnsi="Aptos" w:eastAsia="Aptos" w:cs="Aptos"/>
            <w:noProof w:val="0"/>
            <w:sz w:val="24"/>
            <w:szCs w:val="24"/>
            <w:lang w:val="en-US"/>
          </w:rPr>
          <w:t>Data USA+1</w:t>
        </w:r>
      </w:hyperlink>
      <w:r w:rsidRPr="4B341A35" w:rsidR="07ABF158">
        <w:rPr>
          <w:rFonts w:ascii="Aptos" w:hAnsi="Aptos" w:eastAsia="Aptos" w:cs="Aptos"/>
          <w:noProof w:val="0"/>
          <w:sz w:val="24"/>
          <w:szCs w:val="24"/>
          <w:lang w:val="en-US"/>
        </w:rPr>
        <w:t xml:space="preserve"> Educational attainment data show that a substantial minority of adults hold at least a bachelor’s degree, with many others having some college or technical education, so jurors will span a wide spectrum of comfort with technical EDR and medical evidence. </w:t>
      </w:r>
      <w:hyperlink r:id="Rb035d399453040aa">
        <w:r w:rsidRPr="4B341A35" w:rsidR="07ABF158">
          <w:rPr>
            <w:rStyle w:val="Hyperlink"/>
            <w:rFonts w:ascii="Aptos" w:hAnsi="Aptos" w:eastAsia="Aptos" w:cs="Aptos"/>
            <w:noProof w:val="0"/>
            <w:sz w:val="24"/>
            <w:szCs w:val="24"/>
            <w:lang w:val="en-US"/>
          </w:rPr>
          <w:t>Data USA+1</w:t>
        </w:r>
      </w:hyperlink>
    </w:p>
    <w:p w:rsidR="07ABF158" w:rsidP="4B341A35" w:rsidRDefault="07ABF158" w14:paraId="013A7D4F" w14:textId="3ACCE22E">
      <w:pPr>
        <w:spacing w:before="240" w:beforeAutospacing="off" w:after="240" w:afterAutospacing="off"/>
      </w:pPr>
      <w:r w:rsidRPr="4B341A35" w:rsidR="07ABF158">
        <w:rPr>
          <w:rFonts w:ascii="Aptos" w:hAnsi="Aptos" w:eastAsia="Aptos" w:cs="Aptos"/>
          <w:b w:val="1"/>
          <w:bCs w:val="1"/>
          <w:noProof w:val="0"/>
          <w:sz w:val="24"/>
          <w:szCs w:val="24"/>
          <w:lang w:val="en-US"/>
        </w:rPr>
        <w:t>Racial and Ethnic Mix.</w:t>
      </w:r>
    </w:p>
    <w:p w:rsidR="07ABF158" w:rsidP="4B341A35" w:rsidRDefault="07ABF158" w14:paraId="4EECB261" w14:textId="2F905CA2">
      <w:pPr>
        <w:spacing w:before="240" w:beforeAutospacing="off" w:after="240" w:afterAutospacing="off"/>
      </w:pPr>
      <w:r w:rsidRPr="4B341A35" w:rsidR="07ABF158">
        <w:rPr>
          <w:rFonts w:ascii="Aptos" w:hAnsi="Aptos" w:eastAsia="Aptos" w:cs="Aptos"/>
          <w:noProof w:val="0"/>
          <w:sz w:val="24"/>
          <w:szCs w:val="24"/>
          <w:lang w:val="en-US"/>
        </w:rPr>
        <w:t xml:space="preserve">The county is majority Hispanic, with Census-based sources showing approximately two-thirds of residents identifying as Hispanic or Latino, and significant Black/African American and non-Hispanic White communities. </w:t>
      </w:r>
      <w:hyperlink r:id="R77870c7e402b4280">
        <w:r w:rsidRPr="4B341A35" w:rsidR="07ABF158">
          <w:rPr>
            <w:rStyle w:val="Hyperlink"/>
            <w:rFonts w:ascii="Aptos" w:hAnsi="Aptos" w:eastAsia="Aptos" w:cs="Aptos"/>
            <w:noProof w:val="0"/>
            <w:sz w:val="24"/>
            <w:szCs w:val="24"/>
            <w:lang w:val="en-US"/>
          </w:rPr>
          <w:t>USAFacts+4miamidadematters.org+4Data USA+4</w:t>
        </w:r>
      </w:hyperlink>
      <w:r w:rsidRPr="4B341A35" w:rsidR="07ABF158">
        <w:rPr>
          <w:rFonts w:ascii="Aptos" w:hAnsi="Aptos" w:eastAsia="Aptos" w:cs="Aptos"/>
          <w:noProof w:val="0"/>
          <w:sz w:val="24"/>
          <w:szCs w:val="24"/>
          <w:lang w:val="en-US"/>
        </w:rPr>
        <w:t xml:space="preserve"> This mix produces juries with varied experiences of work, commuting, and interactions with trucking and insurance companies, which can affect attitudes toward a corporate defendant like Springfield.</w:t>
      </w:r>
    </w:p>
    <w:p w:rsidR="07ABF158" w:rsidP="4B341A35" w:rsidRDefault="07ABF158" w14:paraId="032A48B4" w14:textId="4C30DDDA">
      <w:pPr>
        <w:spacing w:before="240" w:beforeAutospacing="off" w:after="240" w:afterAutospacing="off"/>
      </w:pPr>
      <w:r w:rsidRPr="4B341A35" w:rsidR="07ABF158">
        <w:rPr>
          <w:rFonts w:ascii="Aptos" w:hAnsi="Aptos" w:eastAsia="Aptos" w:cs="Aptos"/>
          <w:b w:val="1"/>
          <w:bCs w:val="1"/>
          <w:noProof w:val="0"/>
          <w:sz w:val="24"/>
          <w:szCs w:val="24"/>
          <w:lang w:val="en-US"/>
        </w:rPr>
        <w:t>Local Verdict Patterns and Cultural Notes.</w:t>
      </w:r>
    </w:p>
    <w:p w:rsidR="07ABF158" w:rsidP="4B341A35" w:rsidRDefault="07ABF158" w14:paraId="1F940ECA" w14:textId="14FD14A5">
      <w:pPr>
        <w:spacing w:before="240" w:beforeAutospacing="off" w:after="240" w:afterAutospacing="off"/>
      </w:pPr>
      <w:r w:rsidRPr="4B341A35" w:rsidR="07ABF158">
        <w:rPr>
          <w:rFonts w:ascii="Aptos" w:hAnsi="Aptos" w:eastAsia="Aptos" w:cs="Aptos"/>
          <w:noProof w:val="0"/>
          <w:sz w:val="24"/>
          <w:szCs w:val="24"/>
          <w:lang w:val="en-US"/>
        </w:rPr>
        <w:t xml:space="preserve">Florida in general ranks high in the frequency and size of “nuclear” civil verdicts, with one report indicating that from 2010 to 2019 Florida had more nuclear verdicts per capita than any other state, many in car accident and product liability cases. </w:t>
      </w:r>
      <w:hyperlink r:id="R2ea081e2917145ae">
        <w:r w:rsidRPr="4B341A35" w:rsidR="07ABF158">
          <w:rPr>
            <w:rStyle w:val="Hyperlink"/>
            <w:rFonts w:ascii="Aptos" w:hAnsi="Aptos" w:eastAsia="Aptos" w:cs="Aptos"/>
            <w:noProof w:val="0"/>
            <w:sz w:val="24"/>
            <w:szCs w:val="24"/>
            <w:lang w:val="en-US"/>
          </w:rPr>
          <w:t>Enjuris</w:t>
        </w:r>
      </w:hyperlink>
      <w:r w:rsidRPr="4B341A35" w:rsidR="07ABF158">
        <w:rPr>
          <w:rFonts w:ascii="Aptos" w:hAnsi="Aptos" w:eastAsia="Aptos" w:cs="Aptos"/>
          <w:noProof w:val="0"/>
          <w:sz w:val="24"/>
          <w:szCs w:val="24"/>
          <w:lang w:val="en-US"/>
        </w:rPr>
        <w:t xml:space="preserve"> Miami-Dade, as a large urban county, sees both modest soft-tissue car crash verdicts and occasional multi-million-dollar outcomes in serious injury cases, including rear-end collisions producing long-term spinal problems. </w:t>
      </w:r>
      <w:hyperlink r:id="R76ef82a348ef4f44">
        <w:r w:rsidRPr="4B341A35" w:rsidR="07ABF158">
          <w:rPr>
            <w:rStyle w:val="Hyperlink"/>
            <w:rFonts w:ascii="Aptos" w:hAnsi="Aptos" w:eastAsia="Aptos" w:cs="Aptos"/>
            <w:noProof w:val="0"/>
            <w:sz w:val="24"/>
            <w:szCs w:val="24"/>
            <w:lang w:val="en-US"/>
          </w:rPr>
          <w:t>InjuryClaimCoach+3Lawsuit Information Center+3Advocate Daily+3</w:t>
        </w:r>
      </w:hyperlink>
      <w:r w:rsidRPr="4B341A35" w:rsidR="07ABF158">
        <w:rPr>
          <w:rFonts w:ascii="Aptos" w:hAnsi="Aptos" w:eastAsia="Aptos" w:cs="Aptos"/>
          <w:noProof w:val="0"/>
          <w:sz w:val="24"/>
          <w:szCs w:val="24"/>
          <w:lang w:val="en-US"/>
        </w:rPr>
        <w:t xml:space="preserve"> Because reported verdicts tend to over-represent large wins, the true median personal injury verdict is significantly lower than headline cases, so later damages modeling will apply a 25 to 40 percent downward bias correction to published verdict data when calibrating realistic bands. </w:t>
      </w:r>
      <w:hyperlink r:id="R4e5b1cb6c4eb4292">
        <w:r w:rsidRPr="4B341A35" w:rsidR="07ABF158">
          <w:rPr>
            <w:rStyle w:val="Hyperlink"/>
            <w:rFonts w:ascii="Aptos" w:hAnsi="Aptos" w:eastAsia="Aptos" w:cs="Aptos"/>
            <w:noProof w:val="0"/>
            <w:sz w:val="24"/>
            <w:szCs w:val="24"/>
            <w:lang w:val="en-US"/>
          </w:rPr>
          <w:t>RAND Corporation+2Enjuris+2</w:t>
        </w:r>
      </w:hyperlink>
    </w:p>
    <w:p w:rsidR="07ABF158" w:rsidP="4B341A35" w:rsidRDefault="07ABF158" w14:paraId="6945793D" w14:textId="560407C2">
      <w:pPr>
        <w:spacing w:before="240" w:beforeAutospacing="off" w:after="240" w:afterAutospacing="off"/>
      </w:pPr>
      <w:r w:rsidRPr="4B341A35" w:rsidR="07ABF158">
        <w:rPr>
          <w:rFonts w:ascii="Aptos" w:hAnsi="Aptos" w:eastAsia="Aptos" w:cs="Aptos"/>
          <w:noProof w:val="0"/>
          <w:sz w:val="24"/>
          <w:szCs w:val="24"/>
          <w:lang w:val="en-US"/>
        </w:rPr>
        <w:t xml:space="preserve">Culturally, Miami-Dade jurors often include a mix of immigrants, first-generation Americans, and long-time residents. Many are familiar with congestion on I-95 and with commercial trucks sharing tight spaces with passenger vehicles, which can heighten sensitivity to rules-of-the-road testimony about following distance, speed in heavy traffic, and distraction. At the same time, economic pressures and experience with questionable claims can produce a skeptical streak toward “soft” injury claims or high non-economic asks, making credibility of medical evidence and plaintiff self-presentation especially important. </w:t>
      </w:r>
      <w:hyperlink r:id="R32b8e28d78214195">
        <w:r w:rsidRPr="4B341A35" w:rsidR="07ABF158">
          <w:rPr>
            <w:rStyle w:val="Hyperlink"/>
            <w:rFonts w:ascii="Aptos" w:hAnsi="Aptos" w:eastAsia="Aptos" w:cs="Aptos"/>
            <w:noProof w:val="0"/>
            <w:sz w:val="24"/>
            <w:szCs w:val="24"/>
            <w:lang w:val="en-US"/>
          </w:rPr>
          <w:t>southfloridainjuryaccidentblog.com+4Data USA+4miamidadematters.org+4</w:t>
        </w:r>
      </w:hyperlink>
    </w:p>
    <w:p w:rsidR="07ABF158" w:rsidP="4B341A35" w:rsidRDefault="07ABF158" w14:paraId="5109BEF4" w14:textId="14584B90">
      <w:pPr>
        <w:spacing w:before="240" w:beforeAutospacing="off" w:after="240" w:afterAutospacing="off"/>
      </w:pPr>
      <w:r w:rsidRPr="4B341A35" w:rsidR="07ABF158">
        <w:rPr>
          <w:rFonts w:ascii="Aptos" w:hAnsi="Aptos" w:eastAsia="Aptos" w:cs="Aptos"/>
          <w:b w:val="1"/>
          <w:bCs w:val="1"/>
          <w:noProof w:val="0"/>
          <w:sz w:val="24"/>
          <w:szCs w:val="24"/>
          <w:lang w:val="en-US"/>
        </w:rPr>
        <w:t>Important Facts and Likely Juror Reactions</w:t>
      </w:r>
    </w:p>
    <w:p w:rsidR="07ABF158" w:rsidP="4B341A35" w:rsidRDefault="07ABF158" w14:paraId="08EBCDCF" w14:textId="5AE5A0EF">
      <w:pPr>
        <w:spacing w:before="240" w:beforeAutospacing="off" w:after="240" w:afterAutospacing="off"/>
      </w:pPr>
      <w:r w:rsidRPr="4B341A35" w:rsidR="07ABF158">
        <w:rPr>
          <w:rFonts w:ascii="Aptos" w:hAnsi="Aptos" w:eastAsia="Aptos" w:cs="Aptos"/>
          <w:b w:val="1"/>
          <w:bCs w:val="1"/>
          <w:noProof w:val="0"/>
          <w:sz w:val="24"/>
          <w:szCs w:val="24"/>
          <w:lang w:val="en-US"/>
        </w:rPr>
        <w:t>Fact 1:</w:t>
      </w:r>
      <w:r w:rsidRPr="4B341A35" w:rsidR="07ABF158">
        <w:rPr>
          <w:rFonts w:ascii="Aptos" w:hAnsi="Aptos" w:eastAsia="Aptos" w:cs="Aptos"/>
          <w:noProof w:val="0"/>
          <w:sz w:val="24"/>
          <w:szCs w:val="24"/>
          <w:lang w:val="en-US"/>
        </w:rPr>
        <w:t xml:space="preserve"> This is a high-energy rear-end collision by a fully loaded tractor-trailer at highway speed, with objective EDR data showing late braking and significant impact speed. Jurors who focus on road-safety rules are likely to view this as strong evidence of driver fault and a failure to maintain a safe following distance. </w:t>
      </w:r>
    </w:p>
    <w:p w:rsidR="07ABF158" w:rsidP="4B341A35" w:rsidRDefault="07ABF158" w14:paraId="0FFA588B" w14:textId="384C6C2A">
      <w:pPr>
        <w:spacing w:before="240" w:beforeAutospacing="off" w:after="240" w:afterAutospacing="off"/>
      </w:pPr>
      <w:r w:rsidRPr="4B341A35" w:rsidR="07ABF158">
        <w:rPr>
          <w:rFonts w:ascii="Aptos" w:hAnsi="Aptos" w:eastAsia="Aptos" w:cs="Aptos"/>
          <w:b w:val="1"/>
          <w:bCs w:val="1"/>
          <w:noProof w:val="0"/>
          <w:sz w:val="24"/>
          <w:szCs w:val="24"/>
          <w:lang w:val="en-US"/>
        </w:rPr>
        <w:t>Fact 2:</w:t>
      </w:r>
      <w:r w:rsidRPr="4B341A35" w:rsidR="07ABF158">
        <w:rPr>
          <w:rFonts w:ascii="Aptos" w:hAnsi="Aptos" w:eastAsia="Aptos" w:cs="Aptos"/>
          <w:noProof w:val="0"/>
          <w:sz w:val="24"/>
          <w:szCs w:val="24"/>
          <w:lang w:val="en-US"/>
        </w:rPr>
        <w:t xml:space="preserve"> The crash occurred at night but in clear weather and on a dry roadway, in moderately heavy traffic after a sporting event, with no reported sudden obstacle ahead of Ms. Williams. Many jurors will find it reasonable that traffic slowed and that a careful driver would anticipate and respond earlier than 1.4 seconds before impact. </w:t>
      </w:r>
    </w:p>
    <w:p w:rsidR="07ABF158" w:rsidP="4B341A35" w:rsidRDefault="07ABF158" w14:paraId="79316E1B" w14:textId="136DA98F">
      <w:pPr>
        <w:spacing w:before="240" w:beforeAutospacing="off" w:after="240" w:afterAutospacing="off"/>
      </w:pPr>
      <w:r w:rsidRPr="4B341A35" w:rsidR="07ABF158">
        <w:rPr>
          <w:rFonts w:ascii="Aptos" w:hAnsi="Aptos" w:eastAsia="Aptos" w:cs="Aptos"/>
          <w:b w:val="1"/>
          <w:bCs w:val="1"/>
          <w:noProof w:val="0"/>
          <w:sz w:val="24"/>
          <w:szCs w:val="24"/>
          <w:lang w:val="en-US"/>
        </w:rPr>
        <w:t>Fact 3:</w:t>
      </w:r>
      <w:r w:rsidRPr="4B341A35" w:rsidR="07ABF158">
        <w:rPr>
          <w:rFonts w:ascii="Aptos" w:hAnsi="Aptos" w:eastAsia="Aptos" w:cs="Aptos"/>
          <w:noProof w:val="0"/>
          <w:sz w:val="24"/>
          <w:szCs w:val="24"/>
          <w:lang w:val="en-US"/>
        </w:rPr>
        <w:t xml:space="preserve"> The defense theory that Ms. Williams braked suddenly and was traveling slower than surrounding traffic may resonate with jurors who have personal frustration with “slow drivers” on I-95, which creates a real comparative fault risk unless plaintiff’s narrative and any available video evidence convincingly frame her braking as gradual and reasonable. </w:t>
      </w:r>
    </w:p>
    <w:p w:rsidR="07ABF158" w:rsidP="4B341A35" w:rsidRDefault="07ABF158" w14:paraId="1CA22796" w14:textId="4ED15436">
      <w:pPr>
        <w:spacing w:before="240" w:beforeAutospacing="off" w:after="240" w:afterAutospacing="off"/>
      </w:pPr>
      <w:r w:rsidRPr="4B341A35" w:rsidR="07ABF158">
        <w:rPr>
          <w:rFonts w:ascii="Aptos" w:hAnsi="Aptos" w:eastAsia="Aptos" w:cs="Aptos"/>
          <w:b w:val="1"/>
          <w:bCs w:val="1"/>
          <w:noProof w:val="0"/>
          <w:sz w:val="24"/>
          <w:szCs w:val="24"/>
          <w:lang w:val="en-US"/>
        </w:rPr>
        <w:t>Fact 4:</w:t>
      </w:r>
      <w:r w:rsidRPr="4B341A35" w:rsidR="07ABF158">
        <w:rPr>
          <w:rFonts w:ascii="Aptos" w:hAnsi="Aptos" w:eastAsia="Aptos" w:cs="Aptos"/>
          <w:noProof w:val="0"/>
          <w:sz w:val="24"/>
          <w:szCs w:val="24"/>
          <w:lang w:val="en-US"/>
        </w:rPr>
        <w:t xml:space="preserve"> Springfield’s prior rear-end incidents and “schedule pressure” emails provide jurors with a narrative of systemic corporate risk taking rather than a one-off mistake. Safety-oriented and corporate-skeptical jurors may see this as justification for holding Springfield to a higher standard and may be more open to punitive damages if the facts are developed clearly.</w:t>
      </w:r>
    </w:p>
    <w:p w:rsidR="07ABF158" w:rsidP="4B341A35" w:rsidRDefault="07ABF158" w14:paraId="1FD480B9" w14:textId="65F0FAE8">
      <w:pPr>
        <w:spacing w:before="240" w:beforeAutospacing="off" w:after="240" w:afterAutospacing="off"/>
      </w:pPr>
      <w:r w:rsidRPr="4B341A35" w:rsidR="07ABF158">
        <w:rPr>
          <w:rFonts w:ascii="Aptos" w:hAnsi="Aptos" w:eastAsia="Aptos" w:cs="Aptos"/>
          <w:b w:val="1"/>
          <w:bCs w:val="1"/>
          <w:noProof w:val="0"/>
          <w:sz w:val="24"/>
          <w:szCs w:val="24"/>
          <w:lang w:val="en-US"/>
        </w:rPr>
        <w:t>Fact 5:</w:t>
      </w:r>
      <w:r w:rsidRPr="4B341A35" w:rsidR="07ABF158">
        <w:rPr>
          <w:rFonts w:ascii="Aptos" w:hAnsi="Aptos" w:eastAsia="Aptos" w:cs="Aptos"/>
          <w:noProof w:val="0"/>
          <w:sz w:val="24"/>
          <w:szCs w:val="24"/>
          <w:lang w:val="en-US"/>
        </w:rPr>
        <w:t xml:space="preserve"> The degenerative-disc versus trauma-caused injury dispute creates a classic credibility contest between treating physicians and a defense IME. Jurors who are wary of “hired gun” experts may discount defense IME opinions if cross-examination exposes limited contact or repeat defense work, while others may accept the idea that some of Ms. Williams’s problems would have existed anyway, which can reduce perceived future medical and non-economic damages even if liability is found. </w:t>
      </w:r>
    </w:p>
    <w:p w:rsidR="07ABF158" w:rsidP="4B341A35" w:rsidRDefault="07ABF158" w14:paraId="51377273" w14:textId="7A8EC675">
      <w:pPr>
        <w:spacing w:before="240" w:beforeAutospacing="off" w:after="240" w:afterAutospacing="off"/>
      </w:pPr>
      <w:r w:rsidRPr="4B341A35" w:rsidR="07ABF158">
        <w:rPr>
          <w:rFonts w:ascii="Aptos" w:hAnsi="Aptos" w:eastAsia="Aptos" w:cs="Aptos"/>
          <w:b w:val="1"/>
          <w:bCs w:val="1"/>
          <w:noProof w:val="0"/>
          <w:sz w:val="24"/>
          <w:szCs w:val="24"/>
          <w:lang w:val="en-US"/>
        </w:rPr>
        <w:t>Fact 6:</w:t>
      </w:r>
      <w:r w:rsidRPr="4B341A35" w:rsidR="07ABF158">
        <w:rPr>
          <w:rFonts w:ascii="Aptos" w:hAnsi="Aptos" w:eastAsia="Aptos" w:cs="Aptos"/>
          <w:noProof w:val="0"/>
          <w:sz w:val="24"/>
          <w:szCs w:val="24"/>
          <w:lang w:val="en-US"/>
        </w:rPr>
        <w:t xml:space="preserve"> Ms. Williams’s self-employed status cuts both ways. Some jurors may empathize with the fragility of freelance income and the impact of chronic pain on creative work and client visits; others may see self-employment income as harder to verify and may be skeptical of lost-income projections unless documentation and expert testimony are strong and simple.</w:t>
      </w:r>
    </w:p>
    <w:p w:rsidR="07ABF158" w:rsidP="4B341A35" w:rsidRDefault="07ABF158" w14:paraId="58500005" w14:textId="0E701F9C">
      <w:pPr>
        <w:spacing w:before="240" w:beforeAutospacing="off" w:after="240" w:afterAutospacing="off"/>
      </w:pPr>
      <w:r w:rsidRPr="4B341A35" w:rsidR="07ABF158">
        <w:rPr>
          <w:rFonts w:ascii="Aptos" w:hAnsi="Aptos" w:eastAsia="Aptos" w:cs="Aptos"/>
          <w:b w:val="1"/>
          <w:bCs w:val="1"/>
          <w:noProof w:val="0"/>
          <w:sz w:val="24"/>
          <w:szCs w:val="24"/>
          <w:lang w:val="en-US"/>
        </w:rPr>
        <w:t>Fact 7:</w:t>
      </w:r>
      <w:r w:rsidRPr="4B341A35" w:rsidR="07ABF158">
        <w:rPr>
          <w:rFonts w:ascii="Aptos" w:hAnsi="Aptos" w:eastAsia="Aptos" w:cs="Aptos"/>
          <w:noProof w:val="0"/>
          <w:sz w:val="24"/>
          <w:szCs w:val="24"/>
          <w:lang w:val="en-US"/>
        </w:rPr>
        <w:t xml:space="preserve"> The explicit punitive claim raises the stakes and may intensify juror scrutiny of both Springfield’s safety culture and Ms. Williams’s personal responsibility. Some jurors will worry about “runaway” awards and may become more receptive to defense arguments about ordinary negligence and lack of clear and convincing proof of gross negligence, especially in light of statutory caps and the higher legal standard.</w:t>
      </w:r>
    </w:p>
    <w:p w:rsidR="07ABF158" w:rsidP="4B341A35" w:rsidRDefault="07ABF158" w14:paraId="7395F874" w14:textId="47D5BD32">
      <w:pPr>
        <w:spacing w:before="240" w:beforeAutospacing="off" w:after="240" w:afterAutospacing="off"/>
      </w:pPr>
      <w:r w:rsidRPr="4B341A35" w:rsidR="07ABF158">
        <w:rPr>
          <w:rFonts w:ascii="Aptos" w:hAnsi="Aptos" w:eastAsia="Aptos" w:cs="Aptos"/>
          <w:b w:val="1"/>
          <w:bCs w:val="1"/>
          <w:noProof w:val="0"/>
          <w:sz w:val="24"/>
          <w:szCs w:val="24"/>
          <w:lang w:val="en-US"/>
        </w:rPr>
        <w:t>Missing or Uncertain Items</w:t>
      </w:r>
    </w:p>
    <w:p w:rsidR="07ABF158" w:rsidP="4B341A35" w:rsidRDefault="07ABF158" w14:paraId="27BEB9D4" w14:textId="3E91E95D">
      <w:pPr>
        <w:spacing w:before="240" w:beforeAutospacing="off" w:after="240" w:afterAutospacing="off"/>
      </w:pPr>
      <w:r w:rsidRPr="4B341A35" w:rsidR="07ABF158">
        <w:rPr>
          <w:rFonts w:ascii="Aptos" w:hAnsi="Aptos" w:eastAsia="Aptos" w:cs="Aptos"/>
          <w:b w:val="1"/>
          <w:bCs w:val="1"/>
          <w:noProof w:val="0"/>
          <w:sz w:val="24"/>
          <w:szCs w:val="24"/>
          <w:lang w:val="en-US"/>
        </w:rPr>
        <w:t>Missing 1:</w:t>
      </w:r>
      <w:r w:rsidRPr="4B341A35" w:rsidR="07ABF158">
        <w:rPr>
          <w:rFonts w:ascii="Aptos" w:hAnsi="Aptos" w:eastAsia="Aptos" w:cs="Aptos"/>
          <w:noProof w:val="0"/>
          <w:sz w:val="24"/>
          <w:szCs w:val="24"/>
          <w:lang w:val="en-US"/>
        </w:rPr>
        <w:t xml:space="preserve"> Formal pleadings, complaints, and answers are not provided, so counts and defenses are inferred from the narrative. Exact captioning, specific statutory counts, and any additional claims (for example negligent entrustment, spoliation, or UM/UIM claims) cannot be confirmed and are treated as absent. </w:t>
      </w:r>
    </w:p>
    <w:p w:rsidR="07ABF158" w:rsidP="4B341A35" w:rsidRDefault="07ABF158" w14:paraId="2E78B212" w14:textId="329F8C82">
      <w:pPr>
        <w:spacing w:before="240" w:beforeAutospacing="off" w:after="240" w:afterAutospacing="off"/>
      </w:pPr>
      <w:r w:rsidRPr="4B341A35" w:rsidR="07ABF158">
        <w:rPr>
          <w:rFonts w:ascii="Aptos" w:hAnsi="Aptos" w:eastAsia="Aptos" w:cs="Aptos"/>
          <w:b w:val="1"/>
          <w:bCs w:val="1"/>
          <w:noProof w:val="0"/>
          <w:sz w:val="24"/>
          <w:szCs w:val="24"/>
          <w:lang w:val="en-US"/>
        </w:rPr>
        <w:t>Missing 2:</w:t>
      </w:r>
      <w:r w:rsidRPr="4B341A35" w:rsidR="07ABF158">
        <w:rPr>
          <w:rFonts w:ascii="Aptos" w:hAnsi="Aptos" w:eastAsia="Aptos" w:cs="Aptos"/>
          <w:noProof w:val="0"/>
          <w:sz w:val="24"/>
          <w:szCs w:val="24"/>
          <w:lang w:val="en-US"/>
        </w:rPr>
        <w:t xml:space="preserve"> There is no actual Florida verdict form, pretrial order, or real-world jury instructions specific to this case, only the fictional instruction set. Any optimization of verdict sequencing or special interrogatories will be developed later based on pattern instructions and the modeled issues.</w:t>
      </w:r>
    </w:p>
    <w:p w:rsidR="07ABF158" w:rsidP="4B341A35" w:rsidRDefault="07ABF158" w14:paraId="1FCD2594" w14:textId="421F2A56">
      <w:pPr>
        <w:spacing w:before="240" w:beforeAutospacing="off" w:after="240" w:afterAutospacing="off"/>
      </w:pPr>
      <w:r w:rsidRPr="4B341A35" w:rsidR="07ABF158">
        <w:rPr>
          <w:rFonts w:ascii="Aptos" w:hAnsi="Aptos" w:eastAsia="Aptos" w:cs="Aptos"/>
          <w:b w:val="1"/>
          <w:bCs w:val="1"/>
          <w:noProof w:val="0"/>
          <w:sz w:val="24"/>
          <w:szCs w:val="24"/>
          <w:lang w:val="en-US"/>
        </w:rPr>
        <w:t>Missing 3:</w:t>
      </w:r>
      <w:r w:rsidRPr="4B341A35" w:rsidR="07ABF158">
        <w:rPr>
          <w:rFonts w:ascii="Aptos" w:hAnsi="Aptos" w:eastAsia="Aptos" w:cs="Aptos"/>
          <w:noProof w:val="0"/>
          <w:sz w:val="24"/>
          <w:szCs w:val="24"/>
          <w:lang w:val="en-US"/>
        </w:rPr>
        <w:t xml:space="preserve"> The record does not specify the filing date of the action or whether the parties stipulate to any particular jury size or verdict rule, so the application of pure versus modified comparative negligence is modeled using current §768.81 with an explicit assumption and caveat as described above. </w:t>
      </w:r>
      <w:hyperlink r:id="R435e654f52d34a6a">
        <w:r w:rsidRPr="4B341A35" w:rsidR="07ABF158">
          <w:rPr>
            <w:rStyle w:val="Hyperlink"/>
            <w:rFonts w:ascii="Aptos" w:hAnsi="Aptos" w:eastAsia="Aptos" w:cs="Aptos"/>
            <w:noProof w:val="0"/>
            <w:sz w:val="24"/>
            <w:szCs w:val="24"/>
            <w:lang w:val="en-US"/>
          </w:rPr>
          <w:t>Florida.Public.Law+2wwhgd.com+2</w:t>
        </w:r>
      </w:hyperlink>
    </w:p>
    <w:p w:rsidR="07ABF158" w:rsidP="4B341A35" w:rsidRDefault="07ABF158" w14:paraId="0945F700" w14:textId="03A7A69E">
      <w:pPr>
        <w:spacing w:before="240" w:beforeAutospacing="off" w:after="240" w:afterAutospacing="off"/>
      </w:pPr>
      <w:r w:rsidRPr="4B341A35" w:rsidR="07ABF158">
        <w:rPr>
          <w:rFonts w:ascii="Aptos" w:hAnsi="Aptos" w:eastAsia="Aptos" w:cs="Aptos"/>
          <w:b w:val="1"/>
          <w:bCs w:val="1"/>
          <w:noProof w:val="0"/>
          <w:sz w:val="24"/>
          <w:szCs w:val="24"/>
          <w:lang w:val="en-US"/>
        </w:rPr>
        <w:t>Missing 4:</w:t>
      </w:r>
      <w:r w:rsidRPr="4B341A35" w:rsidR="07ABF158">
        <w:rPr>
          <w:rFonts w:ascii="Aptos" w:hAnsi="Aptos" w:eastAsia="Aptos" w:cs="Aptos"/>
          <w:noProof w:val="0"/>
          <w:sz w:val="24"/>
          <w:szCs w:val="24"/>
          <w:lang w:val="en-US"/>
        </w:rPr>
        <w:t xml:space="preserve"> Detailed itemization of medical bills, specific ICD/CPT codes, and any economic expert reports are not included, so later damages modeling will need to rely on the approximate $180,000 past medical figure and qualitative descriptions of future care and lost income unless the user supplies more granular data. </w:t>
      </w:r>
    </w:p>
    <w:p w:rsidR="07ABF158" w:rsidP="4B341A35" w:rsidRDefault="07ABF158" w14:paraId="0E0DED3E" w14:textId="4092573F">
      <w:pPr>
        <w:spacing w:before="240" w:beforeAutospacing="off" w:after="240" w:afterAutospacing="off"/>
      </w:pPr>
      <w:r w:rsidRPr="4B341A35" w:rsidR="07ABF158">
        <w:rPr>
          <w:rFonts w:ascii="Aptos" w:hAnsi="Aptos" w:eastAsia="Aptos" w:cs="Aptos"/>
          <w:noProof w:val="0"/>
          <w:sz w:val="24"/>
          <w:szCs w:val="24"/>
          <w:lang w:val="en-US"/>
        </w:rPr>
        <w:t>With these foundations set, later modules can now model liability gates, juror-level probabilities, damages bands, cognition patterns, and trial strategy using this Court Math Rules framework and the Miami-Dade jury profile as anchors.</w:t>
      </w:r>
    </w:p>
    <w:p w:rsidR="63C6F3AA" w:rsidP="4B341A35" w:rsidRDefault="63C6F3AA" w14:paraId="1E1B9792" w14:textId="033322D2">
      <w:pPr>
        <w:spacing w:before="240" w:beforeAutospacing="off" w:after="240" w:afterAutospacing="off"/>
      </w:pPr>
      <w:r w:rsidRPr="4B341A35" w:rsidR="63C6F3AA">
        <w:rPr>
          <w:rFonts w:ascii="Aptos" w:hAnsi="Aptos" w:eastAsia="Aptos" w:cs="Aptos"/>
          <w:b w:val="1"/>
          <w:bCs w:val="1"/>
          <w:noProof w:val="0"/>
          <w:sz w:val="24"/>
          <w:szCs w:val="24"/>
          <w:lang w:val="en-US"/>
        </w:rPr>
        <w:t>MODULE B - GATE MODELING</w:t>
      </w:r>
    </w:p>
    <w:p w:rsidR="63C6F3AA" w:rsidP="4B341A35" w:rsidRDefault="63C6F3AA" w14:paraId="5C32E7E0" w14:textId="2137AF6A">
      <w:pPr>
        <w:spacing w:before="240" w:beforeAutospacing="off" w:after="240" w:afterAutospacing="off"/>
      </w:pPr>
      <w:r w:rsidRPr="4B341A35" w:rsidR="63C6F3AA">
        <w:rPr>
          <w:rFonts w:ascii="Aptos" w:hAnsi="Aptos" w:eastAsia="Aptos" w:cs="Aptos"/>
          <w:b w:val="1"/>
          <w:bCs w:val="1"/>
          <w:noProof w:val="0"/>
          <w:sz w:val="24"/>
          <w:szCs w:val="24"/>
          <w:lang w:val="en-US"/>
        </w:rPr>
        <w:t>Scope note:</w:t>
      </w:r>
      <w:r w:rsidRPr="4B341A35" w:rsidR="63C6F3AA">
        <w:rPr>
          <w:rFonts w:ascii="Aptos" w:hAnsi="Aptos" w:eastAsia="Aptos" w:cs="Aptos"/>
          <w:noProof w:val="0"/>
          <w:sz w:val="24"/>
          <w:szCs w:val="24"/>
          <w:lang w:val="en-US"/>
        </w:rPr>
        <w:t xml:space="preserve"> I do not have direct visibility into your underlying Module B text file, so I am applying a gate-modeling approach consistent with your overall framework and this specific Miami-Dade rear-end trucking case. If anything in your private Module B template conflicts with what follows, treat that template as controlling.</w:t>
      </w:r>
    </w:p>
    <w:p w:rsidR="63C6F3AA" w:rsidP="4B341A35" w:rsidRDefault="63C6F3AA" w14:paraId="5E0FB835" w14:textId="5670D160">
      <w:pPr>
        <w:spacing w:before="240" w:beforeAutospacing="off" w:after="240" w:afterAutospacing="off"/>
      </w:pPr>
      <w:r w:rsidRPr="4B341A35" w:rsidR="63C6F3AA">
        <w:rPr>
          <w:rFonts w:ascii="Aptos" w:hAnsi="Aptos" w:eastAsia="Aptos" w:cs="Aptos"/>
          <w:b w:val="1"/>
          <w:bCs w:val="1"/>
          <w:noProof w:val="0"/>
          <w:sz w:val="24"/>
          <w:szCs w:val="24"/>
          <w:lang w:val="en-US"/>
        </w:rPr>
        <w:t>Overall gate structure</w:t>
      </w:r>
    </w:p>
    <w:p w:rsidR="63C6F3AA" w:rsidP="4B341A35" w:rsidRDefault="63C6F3AA" w14:paraId="62C7B178" w14:textId="130F3B98">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For this case, jurors move through a sequence of decision gates that determine whether the plaintiff recovers anything at all, which defendants are responsible, and whether punitive damages are even in play. Some are hard gates that must be passed for any plaintiff recovery. Others are soft gates that mainly adjust percentages of fault or the size of the award.</w:t>
      </w:r>
    </w:p>
    <w:p w:rsidR="63C6F3AA" w:rsidP="4B341A35" w:rsidRDefault="63C6F3AA" w14:paraId="462A4F63" w14:textId="6C0D3EA5">
      <w:pPr>
        <w:spacing w:before="240" w:beforeAutospacing="off" w:after="240" w:afterAutospacing="off"/>
      </w:pPr>
      <w:r w:rsidRPr="4B341A35" w:rsidR="63C6F3AA">
        <w:rPr>
          <w:rFonts w:ascii="Aptos" w:hAnsi="Aptos" w:eastAsia="Aptos" w:cs="Aptos"/>
          <w:b w:val="1"/>
          <w:bCs w:val="1"/>
          <w:noProof w:val="0"/>
          <w:sz w:val="24"/>
          <w:szCs w:val="24"/>
          <w:lang w:val="en-US"/>
        </w:rPr>
        <w:t>Hard liability gate 1: Negligence and legal cause - John Brown</w:t>
      </w:r>
    </w:p>
    <w:p w:rsidR="63C6F3AA" w:rsidP="4B341A35" w:rsidRDefault="63C6F3AA" w14:paraId="025D01C2" w14:textId="31FB05CE">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Jurors must decide whether John Brown failed to use reasonable care in operating the tractor-trailer and whether that failure was a legal cause of the crash and Ms. Williams’s injuries.</w:t>
      </w:r>
    </w:p>
    <w:p w:rsidR="63C6F3AA" w:rsidP="4B341A35" w:rsidRDefault="63C6F3AA" w14:paraId="3DB8DABF" w14:textId="1783EEE5">
      <w:pPr>
        <w:spacing w:before="240" w:beforeAutospacing="off" w:after="240" w:afterAutospacing="off"/>
      </w:pPr>
      <w:r w:rsidRPr="4B341A35" w:rsidR="63C6F3AA">
        <w:rPr>
          <w:rFonts w:ascii="Aptos" w:hAnsi="Aptos" w:eastAsia="Aptos" w:cs="Aptos"/>
          <w:b w:val="1"/>
          <w:bCs w:val="1"/>
          <w:noProof w:val="0"/>
          <w:sz w:val="24"/>
          <w:szCs w:val="24"/>
          <w:lang w:val="en-US"/>
        </w:rPr>
        <w:t>Key evidence for plaintiff:</w:t>
      </w:r>
      <w:r w:rsidRPr="4B341A35" w:rsidR="63C6F3AA">
        <w:rPr>
          <w:rFonts w:ascii="Aptos" w:hAnsi="Aptos" w:eastAsia="Aptos" w:cs="Aptos"/>
          <w:noProof w:val="0"/>
          <w:sz w:val="24"/>
          <w:szCs w:val="24"/>
          <w:lang w:val="en-US"/>
        </w:rPr>
        <w:t xml:space="preserve"> Rear-end collision in moderately heavy traffic; EDR showing 68 mph five seconds before impact with braking only 1.4 seconds before impact; estimated impact speed 45 to 50 mph; plaintiff’s testimony that she slowed gradually with traffic, no sudden obstacle, no abrupt maneuvers.</w:t>
      </w:r>
    </w:p>
    <w:p w:rsidR="63C6F3AA" w:rsidP="4B341A35" w:rsidRDefault="63C6F3AA" w14:paraId="2B16138A" w14:textId="6F5062BE">
      <w:pPr>
        <w:spacing w:before="240" w:beforeAutospacing="off" w:after="240" w:afterAutospacing="off"/>
      </w:pPr>
      <w:r w:rsidRPr="4B341A35" w:rsidR="63C6F3AA">
        <w:rPr>
          <w:rFonts w:ascii="Aptos" w:hAnsi="Aptos" w:eastAsia="Aptos" w:cs="Aptos"/>
          <w:b w:val="1"/>
          <w:bCs w:val="1"/>
          <w:noProof w:val="0"/>
          <w:sz w:val="24"/>
          <w:szCs w:val="24"/>
          <w:lang w:val="en-US"/>
        </w:rPr>
        <w:t>Key evidence for defense:</w:t>
      </w:r>
      <w:r w:rsidRPr="4B341A35" w:rsidR="63C6F3AA">
        <w:rPr>
          <w:rFonts w:ascii="Aptos" w:hAnsi="Aptos" w:eastAsia="Aptos" w:cs="Aptos"/>
          <w:noProof w:val="0"/>
          <w:sz w:val="24"/>
          <w:szCs w:val="24"/>
          <w:lang w:val="en-US"/>
        </w:rPr>
        <w:t xml:space="preserve"> Brown’s testimony that Ms. Williams braked suddenly in free-flowing traffic; claim that he was at a safe following distance until an abrupt slowdown; suggestion that she was traveling slower than normal traffic.</w:t>
      </w:r>
    </w:p>
    <w:p w:rsidR="63C6F3AA" w:rsidP="4B341A35" w:rsidRDefault="63C6F3AA" w14:paraId="3582C230" w14:textId="31CAE179">
      <w:pPr>
        <w:spacing w:before="240" w:beforeAutospacing="off" w:after="240" w:afterAutospacing="off"/>
      </w:pPr>
      <w:r w:rsidRPr="4B341A35" w:rsidR="63C6F3AA">
        <w:rPr>
          <w:rFonts w:ascii="Aptos" w:hAnsi="Aptos" w:eastAsia="Aptos" w:cs="Aptos"/>
          <w:b w:val="1"/>
          <w:bCs w:val="1"/>
          <w:noProof w:val="0"/>
          <w:sz w:val="24"/>
          <w:szCs w:val="24"/>
          <w:lang w:val="en-US"/>
        </w:rPr>
        <w:t>Gate type:</w:t>
      </w:r>
      <w:r w:rsidRPr="4B341A35" w:rsidR="63C6F3AA">
        <w:rPr>
          <w:rFonts w:ascii="Aptos" w:hAnsi="Aptos" w:eastAsia="Aptos" w:cs="Aptos"/>
          <w:noProof w:val="0"/>
          <w:sz w:val="24"/>
          <w:szCs w:val="24"/>
          <w:lang w:val="en-US"/>
        </w:rPr>
        <w:t xml:space="preserve"> Hard. If this gate fails for plaintiff, the case is effectively a defense verdict on liability.</w:t>
      </w:r>
    </w:p>
    <w:p w:rsidR="63C6F3AA" w:rsidP="4B341A35" w:rsidRDefault="63C6F3AA" w14:paraId="0B0863E2" w14:textId="36FDFB50">
      <w:pPr>
        <w:spacing w:before="240" w:beforeAutospacing="off" w:after="240" w:afterAutospacing="off"/>
      </w:pPr>
      <w:r w:rsidRPr="4B341A35" w:rsidR="63C6F3AA">
        <w:rPr>
          <w:rFonts w:ascii="Aptos" w:hAnsi="Aptos" w:eastAsia="Aptos" w:cs="Aptos"/>
          <w:b w:val="1"/>
          <w:bCs w:val="1"/>
          <w:noProof w:val="0"/>
          <w:sz w:val="24"/>
          <w:szCs w:val="24"/>
          <w:lang w:val="en-US"/>
        </w:rPr>
        <w:t>Estimated per-juror probability of plaintiff success on this gate:</w:t>
      </w:r>
      <w:r w:rsidRPr="4B341A35" w:rsidR="63C6F3AA">
        <w:rPr>
          <w:rFonts w:ascii="Aptos" w:hAnsi="Aptos" w:eastAsia="Aptos" w:cs="Aptos"/>
          <w:noProof w:val="0"/>
          <w:sz w:val="24"/>
          <w:szCs w:val="24"/>
          <w:lang w:val="en-US"/>
        </w:rPr>
        <w:t xml:space="preserve"> Roughly 0.85 to 0.9. In a Miami-Dade panel, most jurors will treat late braking and a high-speed rear impact by a fully loaded truck as strong evidence of driver negligence, even after hearing about alleged sudden braking.</w:t>
      </w:r>
    </w:p>
    <w:p w:rsidR="63C6F3AA" w:rsidP="4B341A35" w:rsidRDefault="63C6F3AA" w14:paraId="366DC845" w14:textId="59C623BD">
      <w:pPr>
        <w:spacing w:before="240" w:beforeAutospacing="off" w:after="240" w:afterAutospacing="off"/>
      </w:pPr>
      <w:r w:rsidRPr="4B341A35" w:rsidR="63C6F3AA">
        <w:rPr>
          <w:rFonts w:ascii="Aptos" w:hAnsi="Aptos" w:eastAsia="Aptos" w:cs="Aptos"/>
          <w:b w:val="1"/>
          <w:bCs w:val="1"/>
          <w:noProof w:val="0"/>
          <w:sz w:val="24"/>
          <w:szCs w:val="24"/>
          <w:lang w:val="en-US"/>
        </w:rPr>
        <w:t>Qualitative juror split:</w:t>
      </w:r>
      <w:r>
        <w:br/>
      </w:r>
      <w:r w:rsidRPr="4B341A35" w:rsidR="63C6F3AA">
        <w:rPr>
          <w:rFonts w:ascii="Aptos" w:hAnsi="Aptos" w:eastAsia="Aptos" w:cs="Aptos"/>
          <w:noProof w:val="0"/>
          <w:sz w:val="24"/>
          <w:szCs w:val="24"/>
          <w:lang w:val="en-US"/>
        </w:rPr>
        <w:t xml:space="preserve"> Safety-focused and rule-following jurors will almost always cross this gate for plaintiff. Drivers who themselves feel harassed by slow traffic may give more weight to the sudden stop story, but the objective EDR numbers and the general rear-end instinct still push most of them toward a plaintiff win on this gate.</w:t>
      </w:r>
    </w:p>
    <w:p w:rsidR="63C6F3AA" w:rsidP="4B341A35" w:rsidRDefault="63C6F3AA" w14:paraId="3099875A" w14:textId="5DB35F11">
      <w:pPr>
        <w:spacing w:before="240" w:beforeAutospacing="off" w:after="240" w:afterAutospacing="off"/>
      </w:pPr>
      <w:r w:rsidRPr="4B341A35" w:rsidR="63C6F3AA">
        <w:rPr>
          <w:rFonts w:ascii="Aptos" w:hAnsi="Aptos" w:eastAsia="Aptos" w:cs="Aptos"/>
          <w:b w:val="1"/>
          <w:bCs w:val="1"/>
          <w:noProof w:val="0"/>
          <w:sz w:val="24"/>
          <w:szCs w:val="24"/>
          <w:lang w:val="en-US"/>
        </w:rPr>
        <w:t>Hard liability gate 2: Legal causation of injury</w:t>
      </w:r>
    </w:p>
    <w:p w:rsidR="63C6F3AA" w:rsidP="4B341A35" w:rsidRDefault="63C6F3AA" w14:paraId="40B4643A" w14:textId="721E41CF">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Even if Brown was negligent, jurors must decide whether his conduct was a legal cause of Ms. Williams’s claimed injuries.</w:t>
      </w:r>
    </w:p>
    <w:p w:rsidR="63C6F3AA" w:rsidP="4B341A35" w:rsidRDefault="63C6F3AA" w14:paraId="30A3A5C5" w14:textId="5CE06538">
      <w:pPr>
        <w:spacing w:before="240" w:beforeAutospacing="off" w:after="240" w:afterAutospacing="off"/>
      </w:pPr>
      <w:r w:rsidRPr="4B341A35" w:rsidR="63C6F3AA">
        <w:rPr>
          <w:rFonts w:ascii="Aptos" w:hAnsi="Aptos" w:eastAsia="Aptos" w:cs="Aptos"/>
          <w:b w:val="1"/>
          <w:bCs w:val="1"/>
          <w:noProof w:val="0"/>
          <w:sz w:val="24"/>
          <w:szCs w:val="24"/>
          <w:lang w:val="en-US"/>
        </w:rPr>
        <w:t>Key evidence for plaintiff:</w:t>
      </w:r>
      <w:r w:rsidRPr="4B341A35" w:rsidR="63C6F3AA">
        <w:rPr>
          <w:rFonts w:ascii="Aptos" w:hAnsi="Aptos" w:eastAsia="Aptos" w:cs="Aptos"/>
          <w:noProof w:val="0"/>
          <w:sz w:val="24"/>
          <w:szCs w:val="24"/>
          <w:lang w:val="en-US"/>
        </w:rPr>
        <w:t xml:space="preserve"> Acute onset of pain, significant vehicle damage, treating doctors linking lumbar herniation, neck pain, headaches, and functional limits to the collision; time course of treatment.</w:t>
      </w:r>
    </w:p>
    <w:p w:rsidR="63C6F3AA" w:rsidP="4B341A35" w:rsidRDefault="63C6F3AA" w14:paraId="0B05F146" w14:textId="0B8E5ECF">
      <w:pPr>
        <w:spacing w:before="240" w:beforeAutospacing="off" w:after="240" w:afterAutospacing="off"/>
      </w:pPr>
      <w:r w:rsidRPr="4B341A35" w:rsidR="63C6F3AA">
        <w:rPr>
          <w:rFonts w:ascii="Aptos" w:hAnsi="Aptos" w:eastAsia="Aptos" w:cs="Aptos"/>
          <w:b w:val="1"/>
          <w:bCs w:val="1"/>
          <w:noProof w:val="0"/>
          <w:sz w:val="24"/>
          <w:szCs w:val="24"/>
          <w:lang w:val="en-US"/>
        </w:rPr>
        <w:t>Key evidence for defense:</w:t>
      </w:r>
      <w:r w:rsidRPr="4B341A35" w:rsidR="63C6F3AA">
        <w:rPr>
          <w:rFonts w:ascii="Aptos" w:hAnsi="Aptos" w:eastAsia="Aptos" w:cs="Aptos"/>
          <w:noProof w:val="0"/>
          <w:sz w:val="24"/>
          <w:szCs w:val="24"/>
          <w:lang w:val="en-US"/>
        </w:rPr>
        <w:t xml:space="preserve"> IME testimony that imaging is largely consistent with age-related degenerative disc disease; argument that long-term impairment is modest and some problems would have existed anyway.</w:t>
      </w:r>
    </w:p>
    <w:p w:rsidR="63C6F3AA" w:rsidP="4B341A35" w:rsidRDefault="63C6F3AA" w14:paraId="73C27834" w14:textId="441537AA">
      <w:pPr>
        <w:spacing w:before="240" w:beforeAutospacing="off" w:after="240" w:afterAutospacing="off"/>
      </w:pPr>
      <w:r w:rsidRPr="4B341A35" w:rsidR="63C6F3AA">
        <w:rPr>
          <w:rFonts w:ascii="Aptos" w:hAnsi="Aptos" w:eastAsia="Aptos" w:cs="Aptos"/>
          <w:b w:val="1"/>
          <w:bCs w:val="1"/>
          <w:noProof w:val="0"/>
          <w:sz w:val="24"/>
          <w:szCs w:val="24"/>
          <w:lang w:val="en-US"/>
        </w:rPr>
        <w:t>Gate type:</w:t>
      </w:r>
      <w:r w:rsidRPr="4B341A35" w:rsidR="63C6F3AA">
        <w:rPr>
          <w:rFonts w:ascii="Aptos" w:hAnsi="Aptos" w:eastAsia="Aptos" w:cs="Aptos"/>
          <w:noProof w:val="0"/>
          <w:sz w:val="24"/>
          <w:szCs w:val="24"/>
          <w:lang w:val="en-US"/>
        </w:rPr>
        <w:t xml:space="preserve"> Hard in the sense that if jurors reject causation entirely the case fails, but more often this gate is partially crossed: jurors accept causation for some injuries but not others, which becomes a soft gate on damages.</w:t>
      </w:r>
    </w:p>
    <w:p w:rsidR="63C6F3AA" w:rsidP="4B341A35" w:rsidRDefault="63C6F3AA" w14:paraId="192AF4F8" w14:textId="0AFF1F92">
      <w:pPr>
        <w:spacing w:before="240" w:beforeAutospacing="off" w:after="240" w:afterAutospacing="off"/>
      </w:pPr>
      <w:r w:rsidRPr="4B341A35" w:rsidR="63C6F3AA">
        <w:rPr>
          <w:rFonts w:ascii="Aptos" w:hAnsi="Aptos" w:eastAsia="Aptos" w:cs="Aptos"/>
          <w:b w:val="1"/>
          <w:bCs w:val="1"/>
          <w:noProof w:val="0"/>
          <w:sz w:val="24"/>
          <w:szCs w:val="24"/>
          <w:lang w:val="en-US"/>
        </w:rPr>
        <w:t>Estimated per-juror probability of plaintiff success on core causation:</w:t>
      </w:r>
      <w:r w:rsidRPr="4B341A35" w:rsidR="63C6F3AA">
        <w:rPr>
          <w:rFonts w:ascii="Aptos" w:hAnsi="Aptos" w:eastAsia="Aptos" w:cs="Aptos"/>
          <w:noProof w:val="0"/>
          <w:sz w:val="24"/>
          <w:szCs w:val="24"/>
          <w:lang w:val="en-US"/>
        </w:rPr>
        <w:t xml:space="preserve"> Around 0.75 to 0.85 that the jury finds the crash at least substantially caused some meaningful injury. There is a material minority chance that jurors accept a limited-injury narrative (for example short-term strain only) that sharply cuts damages.</w:t>
      </w:r>
    </w:p>
    <w:p w:rsidR="63C6F3AA" w:rsidP="4B341A35" w:rsidRDefault="63C6F3AA" w14:paraId="369898D5" w14:textId="2E451F46">
      <w:pPr>
        <w:spacing w:before="240" w:beforeAutospacing="off" w:after="240" w:afterAutospacing="off"/>
      </w:pPr>
      <w:r w:rsidRPr="4B341A35" w:rsidR="63C6F3AA">
        <w:rPr>
          <w:rFonts w:ascii="Aptos" w:hAnsi="Aptos" w:eastAsia="Aptos" w:cs="Aptos"/>
          <w:b w:val="1"/>
          <w:bCs w:val="1"/>
          <w:noProof w:val="0"/>
          <w:sz w:val="24"/>
          <w:szCs w:val="24"/>
          <w:lang w:val="en-US"/>
        </w:rPr>
        <w:t>Qualitative juror split:</w:t>
      </w:r>
      <w:r>
        <w:br/>
      </w:r>
      <w:r w:rsidRPr="4B341A35" w:rsidR="63C6F3AA">
        <w:rPr>
          <w:rFonts w:ascii="Aptos" w:hAnsi="Aptos" w:eastAsia="Aptos" w:cs="Aptos"/>
          <w:noProof w:val="0"/>
          <w:sz w:val="24"/>
          <w:szCs w:val="24"/>
          <w:lang w:val="en-US"/>
        </w:rPr>
        <w:t xml:space="preserve"> Jurors who distrust defense IMEs and respect treating physicians tend to give plaintiff strong causation wins. Jurors who are skeptical about chronic pain or have personal experience with degenerative back issues are more likely to split the baby, accepting some causation but trimming future medicals and non-economic harms.</w:t>
      </w:r>
    </w:p>
    <w:p w:rsidR="63C6F3AA" w:rsidP="4B341A35" w:rsidRDefault="63C6F3AA" w14:paraId="452878F4" w14:textId="70FC17E5">
      <w:pPr>
        <w:spacing w:before="240" w:beforeAutospacing="off" w:after="240" w:afterAutospacing="off"/>
      </w:pPr>
      <w:r w:rsidRPr="4B341A35" w:rsidR="63C6F3AA">
        <w:rPr>
          <w:rFonts w:ascii="Aptos" w:hAnsi="Aptos" w:eastAsia="Aptos" w:cs="Aptos"/>
          <w:b w:val="1"/>
          <w:bCs w:val="1"/>
          <w:noProof w:val="0"/>
          <w:sz w:val="24"/>
          <w:szCs w:val="24"/>
          <w:lang w:val="en-US"/>
        </w:rPr>
        <w:t>Soft liability gate 3: Comparative negligence - Jane Williams</w:t>
      </w:r>
    </w:p>
    <w:p w:rsidR="63C6F3AA" w:rsidP="4B341A35" w:rsidRDefault="63C6F3AA" w14:paraId="738B35BB" w14:textId="63B1C29B">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Jurors decide whether Ms. Williams herself failed to use reasonable care for her own safety and whether that negligence was a legal cause of the crash and her injuries.</w:t>
      </w:r>
    </w:p>
    <w:p w:rsidR="63C6F3AA" w:rsidP="4B341A35" w:rsidRDefault="63C6F3AA" w14:paraId="0E2772F6" w14:textId="354618B3">
      <w:pPr>
        <w:spacing w:before="240" w:beforeAutospacing="off" w:after="240" w:afterAutospacing="off"/>
      </w:pPr>
      <w:r w:rsidRPr="4B341A35" w:rsidR="63C6F3AA">
        <w:rPr>
          <w:rFonts w:ascii="Aptos" w:hAnsi="Aptos" w:eastAsia="Aptos" w:cs="Aptos"/>
          <w:b w:val="1"/>
          <w:bCs w:val="1"/>
          <w:noProof w:val="0"/>
          <w:sz w:val="24"/>
          <w:szCs w:val="24"/>
          <w:lang w:val="en-US"/>
        </w:rPr>
        <w:t>Key evidence for defense:</w:t>
      </w:r>
      <w:r w:rsidRPr="4B341A35" w:rsidR="63C6F3AA">
        <w:rPr>
          <w:rFonts w:ascii="Aptos" w:hAnsi="Aptos" w:eastAsia="Aptos" w:cs="Aptos"/>
          <w:noProof w:val="0"/>
          <w:sz w:val="24"/>
          <w:szCs w:val="24"/>
          <w:lang w:val="en-US"/>
        </w:rPr>
        <w:t xml:space="preserve"> Allegation that she braked suddenly and unnecessarily; suggestion that she was traveling at an unusually low speed for I-95 and created a hazard; grainy video showing rapid brake light activation.</w:t>
      </w:r>
    </w:p>
    <w:p w:rsidR="63C6F3AA" w:rsidP="4B341A35" w:rsidRDefault="63C6F3AA" w14:paraId="029CF0BC" w14:textId="52688C05">
      <w:pPr>
        <w:spacing w:before="240" w:beforeAutospacing="off" w:after="240" w:afterAutospacing="off"/>
      </w:pPr>
      <w:r w:rsidRPr="4B341A35" w:rsidR="63C6F3AA">
        <w:rPr>
          <w:rFonts w:ascii="Aptos" w:hAnsi="Aptos" w:eastAsia="Aptos" w:cs="Aptos"/>
          <w:b w:val="1"/>
          <w:bCs w:val="1"/>
          <w:noProof w:val="0"/>
          <w:sz w:val="24"/>
          <w:szCs w:val="24"/>
          <w:lang w:val="en-US"/>
        </w:rPr>
        <w:t>Key evidence for plaintiff:</w:t>
      </w:r>
      <w:r w:rsidRPr="4B341A35" w:rsidR="63C6F3AA">
        <w:rPr>
          <w:rFonts w:ascii="Aptos" w:hAnsi="Aptos" w:eastAsia="Aptos" w:cs="Aptos"/>
          <w:noProof w:val="0"/>
          <w:sz w:val="24"/>
          <w:szCs w:val="24"/>
          <w:lang w:val="en-US"/>
        </w:rPr>
        <w:t xml:space="preserve"> Her testimony that she slowed in response to traffic ahead; no sudden obstacle but normal slowdown in moderately heavy traffic; no abrupt lane change; strong rear-end presumption instinct even if not formally instructed that way.</w:t>
      </w:r>
    </w:p>
    <w:p w:rsidR="63C6F3AA" w:rsidP="4B341A35" w:rsidRDefault="63C6F3AA" w14:paraId="0C02C786" w14:textId="57191272">
      <w:pPr>
        <w:spacing w:before="240" w:beforeAutospacing="off" w:after="240" w:afterAutospacing="off"/>
      </w:pPr>
      <w:r w:rsidRPr="4B341A35" w:rsidR="63C6F3AA">
        <w:rPr>
          <w:rFonts w:ascii="Aptos" w:hAnsi="Aptos" w:eastAsia="Aptos" w:cs="Aptos"/>
          <w:b w:val="1"/>
          <w:bCs w:val="1"/>
          <w:noProof w:val="0"/>
          <w:sz w:val="24"/>
          <w:szCs w:val="24"/>
          <w:lang w:val="en-US"/>
        </w:rPr>
        <w:t>Gate type:</w:t>
      </w:r>
      <w:r w:rsidRPr="4B341A35" w:rsidR="63C6F3AA">
        <w:rPr>
          <w:rFonts w:ascii="Aptos" w:hAnsi="Aptos" w:eastAsia="Aptos" w:cs="Aptos"/>
          <w:noProof w:val="0"/>
          <w:sz w:val="24"/>
          <w:szCs w:val="24"/>
          <w:lang w:val="en-US"/>
        </w:rPr>
        <w:t xml:space="preserve"> Soft. If jurors find plaintiff negligent, they still usually award some damages but reduce them by her percentage of fault, subject to the modified comparative 51 percent bar.</w:t>
      </w:r>
    </w:p>
    <w:p w:rsidR="63C6F3AA" w:rsidP="4B341A35" w:rsidRDefault="63C6F3AA" w14:paraId="321BF269" w14:textId="23F408E6">
      <w:pPr>
        <w:spacing w:before="240" w:beforeAutospacing="off" w:after="240" w:afterAutospacing="off"/>
      </w:pPr>
      <w:r w:rsidRPr="4B341A35" w:rsidR="63C6F3AA">
        <w:rPr>
          <w:rFonts w:ascii="Aptos" w:hAnsi="Aptos" w:eastAsia="Aptos" w:cs="Aptos"/>
          <w:b w:val="1"/>
          <w:bCs w:val="1"/>
          <w:noProof w:val="0"/>
          <w:sz w:val="24"/>
          <w:szCs w:val="24"/>
          <w:lang w:val="en-US"/>
        </w:rPr>
        <w:t>Estimated per-juror probability that plaintiff is found negligent at all:</w:t>
      </w:r>
      <w:r w:rsidRPr="4B341A35" w:rsidR="63C6F3AA">
        <w:rPr>
          <w:rFonts w:ascii="Aptos" w:hAnsi="Aptos" w:eastAsia="Aptos" w:cs="Aptos"/>
          <w:noProof w:val="0"/>
          <w:sz w:val="24"/>
          <w:szCs w:val="24"/>
          <w:lang w:val="en-US"/>
        </w:rPr>
        <w:t xml:space="preserve"> Roughly 0.3 to 0.4. That is, in a typical panel you can expect something like a 30 to 40 percent chance that the jury assigns Ms. Williams some share of fault, usually in the 10 to 30 percent range.</w:t>
      </w:r>
    </w:p>
    <w:p w:rsidR="63C6F3AA" w:rsidP="4B341A35" w:rsidRDefault="63C6F3AA" w14:paraId="448A5BE8" w14:textId="209307AA">
      <w:pPr>
        <w:spacing w:before="240" w:beforeAutospacing="off" w:after="240" w:afterAutospacing="off"/>
      </w:pPr>
      <w:r w:rsidRPr="4B341A35" w:rsidR="63C6F3AA">
        <w:rPr>
          <w:rFonts w:ascii="Aptos" w:hAnsi="Aptos" w:eastAsia="Aptos" w:cs="Aptos"/>
          <w:b w:val="1"/>
          <w:bCs w:val="1"/>
          <w:noProof w:val="0"/>
          <w:sz w:val="24"/>
          <w:szCs w:val="24"/>
          <w:lang w:val="en-US"/>
        </w:rPr>
        <w:t>Qualitative juror split:</w:t>
      </w:r>
      <w:r>
        <w:br/>
      </w:r>
      <w:r w:rsidRPr="4B341A35" w:rsidR="63C6F3AA">
        <w:rPr>
          <w:rFonts w:ascii="Aptos" w:hAnsi="Aptos" w:eastAsia="Aptos" w:cs="Aptos"/>
          <w:noProof w:val="0"/>
          <w:sz w:val="24"/>
          <w:szCs w:val="24"/>
          <w:lang w:val="en-US"/>
        </w:rPr>
        <w:t xml:space="preserve"> Impatient highway drivers who feel strongly about people driving “too slow in the right lane” or “riding the brakes” will be receptive to defense comparative arguments. Jurors who have been rear-ended themselves, or who place a premium on the professional driver’s responsibility, will tend to reject comparative fault entirely or keep it low.</w:t>
      </w:r>
    </w:p>
    <w:p w:rsidR="63C6F3AA" w:rsidP="4B341A35" w:rsidRDefault="63C6F3AA" w14:paraId="480FE160" w14:textId="27144347">
      <w:pPr>
        <w:spacing w:before="240" w:beforeAutospacing="off" w:after="240" w:afterAutospacing="off"/>
      </w:pPr>
      <w:r w:rsidRPr="4B341A35" w:rsidR="63C6F3AA">
        <w:rPr>
          <w:rFonts w:ascii="Aptos" w:hAnsi="Aptos" w:eastAsia="Aptos" w:cs="Aptos"/>
          <w:b w:val="1"/>
          <w:bCs w:val="1"/>
          <w:noProof w:val="0"/>
          <w:sz w:val="24"/>
          <w:szCs w:val="24"/>
          <w:lang w:val="en-US"/>
        </w:rPr>
        <w:t>Hard structural gate 4: Vicarious liability - Springfield for Brown’s negligence</w:t>
      </w:r>
    </w:p>
    <w:p w:rsidR="63C6F3AA" w:rsidP="4B341A35" w:rsidRDefault="63C6F3AA" w14:paraId="42FBD4DF" w14:textId="3D06DD24">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If Brown was negligent and acting within the course and scope of his employment, Springfield is responsible for his negligence.</w:t>
      </w:r>
    </w:p>
    <w:p w:rsidR="63C6F3AA" w:rsidP="4B341A35" w:rsidRDefault="63C6F3AA" w14:paraId="1DD7DABD" w14:textId="354CFF65">
      <w:pPr>
        <w:spacing w:before="240" w:beforeAutospacing="off" w:after="240" w:afterAutospacing="off"/>
      </w:pPr>
      <w:r w:rsidRPr="4B341A35" w:rsidR="63C6F3AA">
        <w:rPr>
          <w:rFonts w:ascii="Aptos" w:hAnsi="Aptos" w:eastAsia="Aptos" w:cs="Aptos"/>
          <w:b w:val="1"/>
          <w:bCs w:val="1"/>
          <w:noProof w:val="0"/>
          <w:sz w:val="24"/>
          <w:szCs w:val="24"/>
          <w:lang w:val="en-US"/>
        </w:rPr>
        <w:t>Key evidence:</w:t>
      </w:r>
      <w:r w:rsidRPr="4B341A35" w:rsidR="63C6F3AA">
        <w:rPr>
          <w:rFonts w:ascii="Aptos" w:hAnsi="Aptos" w:eastAsia="Aptos" w:cs="Aptos"/>
          <w:noProof w:val="0"/>
          <w:sz w:val="24"/>
          <w:szCs w:val="24"/>
          <w:lang w:val="en-US"/>
        </w:rPr>
        <w:t xml:space="preserve"> Employer-employee relationship is not seriously disputed; he was on a delivery route in the company’s truck; there is no suggestion that he was on a personal frolic.</w:t>
      </w:r>
    </w:p>
    <w:p w:rsidR="63C6F3AA" w:rsidP="4B341A35" w:rsidRDefault="63C6F3AA" w14:paraId="3CDC8C3E" w14:textId="081D8B21">
      <w:pPr>
        <w:spacing w:before="240" w:beforeAutospacing="off" w:after="240" w:afterAutospacing="off"/>
      </w:pPr>
      <w:r w:rsidRPr="4B341A35" w:rsidR="63C6F3AA">
        <w:rPr>
          <w:rFonts w:ascii="Aptos" w:hAnsi="Aptos" w:eastAsia="Aptos" w:cs="Aptos"/>
          <w:b w:val="1"/>
          <w:bCs w:val="1"/>
          <w:noProof w:val="0"/>
          <w:sz w:val="24"/>
          <w:szCs w:val="24"/>
          <w:lang w:val="en-US"/>
        </w:rPr>
        <w:t>Gate type:</w:t>
      </w:r>
      <w:r w:rsidRPr="4B341A35" w:rsidR="63C6F3AA">
        <w:rPr>
          <w:rFonts w:ascii="Aptos" w:hAnsi="Aptos" w:eastAsia="Aptos" w:cs="Aptos"/>
          <w:noProof w:val="0"/>
          <w:sz w:val="24"/>
          <w:szCs w:val="24"/>
          <w:lang w:val="en-US"/>
        </w:rPr>
        <w:t xml:space="preserve"> Hard, but low controversy. Once Brown’s negligence is found, this gate almost always passes.</w:t>
      </w:r>
    </w:p>
    <w:p w:rsidR="63C6F3AA" w:rsidP="4B341A35" w:rsidRDefault="63C6F3AA" w14:paraId="0E0A9536" w14:textId="4C1239FC">
      <w:pPr>
        <w:spacing w:before="240" w:beforeAutospacing="off" w:after="240" w:afterAutospacing="off"/>
      </w:pPr>
      <w:r w:rsidRPr="4B341A35" w:rsidR="63C6F3AA">
        <w:rPr>
          <w:rFonts w:ascii="Aptos" w:hAnsi="Aptos" w:eastAsia="Aptos" w:cs="Aptos"/>
          <w:b w:val="1"/>
          <w:bCs w:val="1"/>
          <w:noProof w:val="0"/>
          <w:sz w:val="24"/>
          <w:szCs w:val="24"/>
          <w:lang w:val="en-US"/>
        </w:rPr>
        <w:t>Estimated per-juror probability of plaintiff success on this gate (conditional on Brown negligence):</w:t>
      </w:r>
      <w:r w:rsidRPr="4B341A35" w:rsidR="63C6F3AA">
        <w:rPr>
          <w:rFonts w:ascii="Aptos" w:hAnsi="Aptos" w:eastAsia="Aptos" w:cs="Aptos"/>
          <w:noProof w:val="0"/>
          <w:sz w:val="24"/>
          <w:szCs w:val="24"/>
          <w:lang w:val="en-US"/>
        </w:rPr>
        <w:t xml:space="preserve"> Approximately 0.95 or higher. It would be very unusual for a jury to deny vicarious liability on these facts.</w:t>
      </w:r>
    </w:p>
    <w:p w:rsidR="63C6F3AA" w:rsidP="4B341A35" w:rsidRDefault="63C6F3AA" w14:paraId="56031E70" w14:textId="621D2025">
      <w:pPr>
        <w:spacing w:before="240" w:beforeAutospacing="off" w:after="240" w:afterAutospacing="off"/>
      </w:pPr>
      <w:r w:rsidRPr="4B341A35" w:rsidR="63C6F3AA">
        <w:rPr>
          <w:rFonts w:ascii="Aptos" w:hAnsi="Aptos" w:eastAsia="Aptos" w:cs="Aptos"/>
          <w:b w:val="1"/>
          <w:bCs w:val="1"/>
          <w:noProof w:val="0"/>
          <w:sz w:val="24"/>
          <w:szCs w:val="24"/>
          <w:lang w:val="en-US"/>
        </w:rPr>
        <w:t>Practical effect:</w:t>
      </w:r>
      <w:r w:rsidRPr="4B341A35" w:rsidR="63C6F3AA">
        <w:rPr>
          <w:rFonts w:ascii="Aptos" w:hAnsi="Aptos" w:eastAsia="Aptos" w:cs="Aptos"/>
          <w:noProof w:val="0"/>
          <w:sz w:val="24"/>
          <w:szCs w:val="24"/>
          <w:lang w:val="en-US"/>
        </w:rPr>
        <w:t xml:space="preserve"> Springfield will almost always be on the verdict form for at least Brown’s share of fault and damages.</w:t>
      </w:r>
    </w:p>
    <w:p w:rsidR="63C6F3AA" w:rsidP="4B341A35" w:rsidRDefault="63C6F3AA" w14:paraId="052FC9A4" w14:textId="6539BF1A">
      <w:pPr>
        <w:spacing w:before="240" w:beforeAutospacing="off" w:after="240" w:afterAutospacing="off"/>
      </w:pPr>
      <w:r w:rsidRPr="4B341A35" w:rsidR="63C6F3AA">
        <w:rPr>
          <w:rFonts w:ascii="Aptos" w:hAnsi="Aptos" w:eastAsia="Aptos" w:cs="Aptos"/>
          <w:b w:val="1"/>
          <w:bCs w:val="1"/>
          <w:noProof w:val="0"/>
          <w:sz w:val="24"/>
          <w:szCs w:val="24"/>
          <w:lang w:val="en-US"/>
        </w:rPr>
        <w:t>Soft liability gate 5: Direct corporate negligence - Springfield</w:t>
      </w:r>
    </w:p>
    <w:p w:rsidR="63C6F3AA" w:rsidP="4B341A35" w:rsidRDefault="63C6F3AA" w14:paraId="3EA3CD9B" w14:textId="04E7691B">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Jurors must decide whether Springfield itself was negligent in hiring, training, supervising, or managing Brown and its fleet, including whether it allowed schedule pressure or unsafe practices that created unreasonable risks.</w:t>
      </w:r>
    </w:p>
    <w:p w:rsidR="63C6F3AA" w:rsidP="4B341A35" w:rsidRDefault="63C6F3AA" w14:paraId="35755858" w14:textId="50FB0EDD">
      <w:pPr>
        <w:spacing w:before="240" w:beforeAutospacing="off" w:after="240" w:afterAutospacing="off"/>
      </w:pPr>
      <w:r w:rsidRPr="4B341A35" w:rsidR="63C6F3AA">
        <w:rPr>
          <w:rFonts w:ascii="Aptos" w:hAnsi="Aptos" w:eastAsia="Aptos" w:cs="Aptos"/>
          <w:b w:val="1"/>
          <w:bCs w:val="1"/>
          <w:noProof w:val="0"/>
          <w:sz w:val="24"/>
          <w:szCs w:val="24"/>
          <w:lang w:val="en-US"/>
        </w:rPr>
        <w:t>Key evidence for plaintiff:</w:t>
      </w:r>
      <w:r w:rsidRPr="4B341A35" w:rsidR="63C6F3AA">
        <w:rPr>
          <w:rFonts w:ascii="Aptos" w:hAnsi="Aptos" w:eastAsia="Aptos" w:cs="Aptos"/>
          <w:noProof w:val="0"/>
          <w:sz w:val="24"/>
          <w:szCs w:val="24"/>
          <w:lang w:val="en-US"/>
        </w:rPr>
        <w:t xml:space="preserve"> Multiple prior rear-end incidents involving Springfield drivers in five years; internal emails referencing “schedule pressure” and “tight delivery windows”; argument that these show a pattern of pushing drivers to keep aggressive schedules; Brown near the end of a long but technically legal shift.</w:t>
      </w:r>
    </w:p>
    <w:p w:rsidR="63C6F3AA" w:rsidP="4B341A35" w:rsidRDefault="63C6F3AA" w14:paraId="6E77964B" w14:textId="74A38464">
      <w:pPr>
        <w:spacing w:before="240" w:beforeAutospacing="off" w:after="240" w:afterAutospacing="off"/>
      </w:pPr>
      <w:r w:rsidRPr="4B341A35" w:rsidR="63C6F3AA">
        <w:rPr>
          <w:rFonts w:ascii="Aptos" w:hAnsi="Aptos" w:eastAsia="Aptos" w:cs="Aptos"/>
          <w:b w:val="1"/>
          <w:bCs w:val="1"/>
          <w:noProof w:val="0"/>
          <w:sz w:val="24"/>
          <w:szCs w:val="24"/>
          <w:lang w:val="en-US"/>
        </w:rPr>
        <w:t>Key evidence for defense:</w:t>
      </w:r>
      <w:r w:rsidRPr="4B341A35" w:rsidR="63C6F3AA">
        <w:rPr>
          <w:rFonts w:ascii="Aptos" w:hAnsi="Aptos" w:eastAsia="Aptos" w:cs="Aptos"/>
          <w:noProof w:val="0"/>
          <w:sz w:val="24"/>
          <w:szCs w:val="24"/>
          <w:lang w:val="en-US"/>
        </w:rPr>
        <w:t xml:space="preserve"> Brown had a clean record for five years; company provided standard safety training; prior incidents were addressed with corrective actions and are distinguishable; compliance with hours-of-service regulations.</w:t>
      </w:r>
    </w:p>
    <w:p w:rsidR="63C6F3AA" w:rsidP="4B341A35" w:rsidRDefault="63C6F3AA" w14:paraId="52EF6EF5" w14:textId="0B3763E3">
      <w:pPr>
        <w:spacing w:before="240" w:beforeAutospacing="off" w:after="240" w:afterAutospacing="off"/>
      </w:pPr>
      <w:r w:rsidRPr="4B341A35" w:rsidR="63C6F3AA">
        <w:rPr>
          <w:rFonts w:ascii="Aptos" w:hAnsi="Aptos" w:eastAsia="Aptos" w:cs="Aptos"/>
          <w:b w:val="1"/>
          <w:bCs w:val="1"/>
          <w:noProof w:val="0"/>
          <w:sz w:val="24"/>
          <w:szCs w:val="24"/>
          <w:lang w:val="en-US"/>
        </w:rPr>
        <w:t>Gate type:</w:t>
      </w:r>
      <w:r w:rsidRPr="4B341A35" w:rsidR="63C6F3AA">
        <w:rPr>
          <w:rFonts w:ascii="Aptos" w:hAnsi="Aptos" w:eastAsia="Aptos" w:cs="Aptos"/>
          <w:noProof w:val="0"/>
          <w:sz w:val="24"/>
          <w:szCs w:val="24"/>
          <w:lang w:val="en-US"/>
        </w:rPr>
        <w:t xml:space="preserve"> Soft. Even if this gate fails for plaintiff, she still recovers against Springfield via vicarious liability. If she passes this gate, jurors may increase Springfield’s independent percentage of fault and be more receptive to punitive themes.</w:t>
      </w:r>
    </w:p>
    <w:p w:rsidR="63C6F3AA" w:rsidP="4B341A35" w:rsidRDefault="63C6F3AA" w14:paraId="182588FA" w14:textId="746A78F7">
      <w:pPr>
        <w:spacing w:before="240" w:beforeAutospacing="off" w:after="240" w:afterAutospacing="off"/>
      </w:pPr>
      <w:r w:rsidRPr="4B341A35" w:rsidR="63C6F3AA">
        <w:rPr>
          <w:rFonts w:ascii="Aptos" w:hAnsi="Aptos" w:eastAsia="Aptos" w:cs="Aptos"/>
          <w:b w:val="1"/>
          <w:bCs w:val="1"/>
          <w:noProof w:val="0"/>
          <w:sz w:val="24"/>
          <w:szCs w:val="24"/>
          <w:lang w:val="en-US"/>
        </w:rPr>
        <w:t>Estimated per-juror probability of plaintiff success on this gate:</w:t>
      </w:r>
      <w:r w:rsidRPr="4B341A35" w:rsidR="63C6F3AA">
        <w:rPr>
          <w:rFonts w:ascii="Aptos" w:hAnsi="Aptos" w:eastAsia="Aptos" w:cs="Aptos"/>
          <w:noProof w:val="0"/>
          <w:sz w:val="24"/>
          <w:szCs w:val="24"/>
          <w:lang w:val="en-US"/>
        </w:rPr>
        <w:t xml:space="preserve"> Roughly 0.5 to 0.6. This is genuinely contested and highly dependent on how vivid and concrete the internal documents feel and how credible the safety director appears.</w:t>
      </w:r>
    </w:p>
    <w:p w:rsidR="63C6F3AA" w:rsidP="4B341A35" w:rsidRDefault="63C6F3AA" w14:paraId="7E80D5F0" w14:textId="06066F09">
      <w:pPr>
        <w:spacing w:before="240" w:beforeAutospacing="off" w:after="240" w:afterAutospacing="off"/>
      </w:pPr>
      <w:r w:rsidRPr="4B341A35" w:rsidR="63C6F3AA">
        <w:rPr>
          <w:rFonts w:ascii="Aptos" w:hAnsi="Aptos" w:eastAsia="Aptos" w:cs="Aptos"/>
          <w:b w:val="1"/>
          <w:bCs w:val="1"/>
          <w:noProof w:val="0"/>
          <w:sz w:val="24"/>
          <w:szCs w:val="24"/>
          <w:lang w:val="en-US"/>
        </w:rPr>
        <w:t>Qualitative juror split:</w:t>
      </w:r>
      <w:r>
        <w:br/>
      </w:r>
      <w:r w:rsidRPr="4B341A35" w:rsidR="63C6F3AA">
        <w:rPr>
          <w:rFonts w:ascii="Aptos" w:hAnsi="Aptos" w:eastAsia="Aptos" w:cs="Aptos"/>
          <w:noProof w:val="0"/>
          <w:sz w:val="24"/>
          <w:szCs w:val="24"/>
          <w:lang w:val="en-US"/>
        </w:rPr>
        <w:t xml:space="preserve"> Jurors who are skeptical of big companies, or who have experience with pressure to cut corners at work, may see this as classic corporate risk taking at the expense of safety. More business oriented or rules focused jurors may see three prior incidents over five years as statistically unsurprising for a trucking fleet and accept Springfield’s “we complied with the rules” framing.</w:t>
      </w:r>
    </w:p>
    <w:p w:rsidR="63C6F3AA" w:rsidP="4B341A35" w:rsidRDefault="63C6F3AA" w14:paraId="6E5733E5" w14:textId="08B3D693">
      <w:pPr>
        <w:spacing w:before="240" w:beforeAutospacing="off" w:after="240" w:afterAutospacing="off"/>
      </w:pPr>
      <w:r w:rsidRPr="4B341A35" w:rsidR="63C6F3AA">
        <w:rPr>
          <w:rFonts w:ascii="Aptos" w:hAnsi="Aptos" w:eastAsia="Aptos" w:cs="Aptos"/>
          <w:b w:val="1"/>
          <w:bCs w:val="1"/>
          <w:noProof w:val="0"/>
          <w:sz w:val="24"/>
          <w:szCs w:val="24"/>
          <w:lang w:val="en-US"/>
        </w:rPr>
        <w:t>Punitive gate 6: Punitive entitlement - John Brown</w:t>
      </w:r>
    </w:p>
    <w:p w:rsidR="63C6F3AA" w:rsidP="4B341A35" w:rsidRDefault="63C6F3AA" w14:paraId="15B9A808" w14:textId="48070778">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Jurors decide whether Brown’s conduct rises above ordinary negligence to gross negligence or intentional misconduct, by clear and convincing evidence.</w:t>
      </w:r>
    </w:p>
    <w:p w:rsidR="63C6F3AA" w:rsidP="4B341A35" w:rsidRDefault="63C6F3AA" w14:paraId="7D0468A7" w14:textId="6CB59706">
      <w:pPr>
        <w:spacing w:before="240" w:beforeAutospacing="off" w:after="240" w:afterAutospacing="off"/>
      </w:pPr>
      <w:r w:rsidRPr="4B341A35" w:rsidR="63C6F3AA">
        <w:rPr>
          <w:rFonts w:ascii="Aptos" w:hAnsi="Aptos" w:eastAsia="Aptos" w:cs="Aptos"/>
          <w:b w:val="1"/>
          <w:bCs w:val="1"/>
          <w:noProof w:val="0"/>
          <w:sz w:val="24"/>
          <w:szCs w:val="24"/>
          <w:lang w:val="en-US"/>
        </w:rPr>
        <w:t>Key evidence for plaintiff:</w:t>
      </w:r>
      <w:r w:rsidRPr="4B341A35" w:rsidR="63C6F3AA">
        <w:rPr>
          <w:rFonts w:ascii="Aptos" w:hAnsi="Aptos" w:eastAsia="Aptos" w:cs="Aptos"/>
          <w:noProof w:val="0"/>
          <w:sz w:val="24"/>
          <w:szCs w:val="24"/>
          <w:lang w:val="en-US"/>
        </w:rPr>
        <w:t xml:space="preserve"> High-speed rear-end by a fully loaded truck; very late braking; possible cell phone or in-cab distraction suggested by usage data; fatigue near the end of a long shift; corporate schedule pressure context.</w:t>
      </w:r>
    </w:p>
    <w:p w:rsidR="63C6F3AA" w:rsidP="4B341A35" w:rsidRDefault="63C6F3AA" w14:paraId="2D166777" w14:textId="500DC5A7">
      <w:pPr>
        <w:spacing w:before="240" w:beforeAutospacing="off" w:after="240" w:afterAutospacing="off"/>
      </w:pPr>
      <w:r w:rsidRPr="4B341A35" w:rsidR="63C6F3AA">
        <w:rPr>
          <w:rFonts w:ascii="Aptos" w:hAnsi="Aptos" w:eastAsia="Aptos" w:cs="Aptos"/>
          <w:b w:val="1"/>
          <w:bCs w:val="1"/>
          <w:noProof w:val="0"/>
          <w:sz w:val="24"/>
          <w:szCs w:val="24"/>
          <w:lang w:val="en-US"/>
        </w:rPr>
        <w:t>Key evidence for defense:</w:t>
      </w:r>
      <w:r w:rsidRPr="4B341A35" w:rsidR="63C6F3AA">
        <w:rPr>
          <w:rFonts w:ascii="Aptos" w:hAnsi="Aptos" w:eastAsia="Aptos" w:cs="Aptos"/>
          <w:noProof w:val="0"/>
          <w:sz w:val="24"/>
          <w:szCs w:val="24"/>
          <w:lang w:val="en-US"/>
        </w:rPr>
        <w:t xml:space="preserve"> Compliance with hours-of-service rules; absence of proof that he was actively manipulating a phone at the moment of impact; characterization of this as an unfortunate but ordinary human error in traffic.</w:t>
      </w:r>
    </w:p>
    <w:p w:rsidR="63C6F3AA" w:rsidP="4B341A35" w:rsidRDefault="63C6F3AA" w14:paraId="707A5761" w14:textId="7A1C4BEC">
      <w:pPr>
        <w:spacing w:before="240" w:beforeAutospacing="off" w:after="240" w:afterAutospacing="off"/>
      </w:pPr>
      <w:r w:rsidRPr="4B341A35" w:rsidR="63C6F3AA">
        <w:rPr>
          <w:rFonts w:ascii="Aptos" w:hAnsi="Aptos" w:eastAsia="Aptos" w:cs="Aptos"/>
          <w:b w:val="1"/>
          <w:bCs w:val="1"/>
          <w:noProof w:val="0"/>
          <w:sz w:val="24"/>
          <w:szCs w:val="24"/>
          <w:lang w:val="en-US"/>
        </w:rPr>
        <w:t>Gate type:</w:t>
      </w:r>
      <w:r w:rsidRPr="4B341A35" w:rsidR="63C6F3AA">
        <w:rPr>
          <w:rFonts w:ascii="Aptos" w:hAnsi="Aptos" w:eastAsia="Aptos" w:cs="Aptos"/>
          <w:noProof w:val="0"/>
          <w:sz w:val="24"/>
          <w:szCs w:val="24"/>
          <w:lang w:val="en-US"/>
        </w:rPr>
        <w:t xml:space="preserve"> Hard in the punitive lane. If this gate fails, no punitive damages against Brown are allowed.</w:t>
      </w:r>
    </w:p>
    <w:p w:rsidR="63C6F3AA" w:rsidP="4B341A35" w:rsidRDefault="63C6F3AA" w14:paraId="0339CEE3" w14:textId="0529E901">
      <w:pPr>
        <w:spacing w:before="240" w:beforeAutospacing="off" w:after="240" w:afterAutospacing="off"/>
      </w:pPr>
      <w:r w:rsidRPr="4B341A35" w:rsidR="63C6F3AA">
        <w:rPr>
          <w:rFonts w:ascii="Aptos" w:hAnsi="Aptos" w:eastAsia="Aptos" w:cs="Aptos"/>
          <w:b w:val="1"/>
          <w:bCs w:val="1"/>
          <w:noProof w:val="0"/>
          <w:sz w:val="24"/>
          <w:szCs w:val="24"/>
          <w:lang w:val="en-US"/>
        </w:rPr>
        <w:t>Estimated per-juror probability of plaintiff success on this gate (conditional on liability):</w:t>
      </w:r>
      <w:r w:rsidRPr="4B341A35" w:rsidR="63C6F3AA">
        <w:rPr>
          <w:rFonts w:ascii="Aptos" w:hAnsi="Aptos" w:eastAsia="Aptos" w:cs="Aptos"/>
          <w:noProof w:val="0"/>
          <w:sz w:val="24"/>
          <w:szCs w:val="24"/>
          <w:lang w:val="en-US"/>
        </w:rPr>
        <w:t xml:space="preserve"> Low to moderate, around 0.15 to 0.25. Many jurors will see this as serious negligence but not as the kind of “conscious disregard” that punitive instructions emphasize, especially with the higher clear and convincing standard.</w:t>
      </w:r>
    </w:p>
    <w:p w:rsidR="63C6F3AA" w:rsidP="4B341A35" w:rsidRDefault="63C6F3AA" w14:paraId="5BF42F09" w14:textId="4B2280AB">
      <w:pPr>
        <w:spacing w:before="240" w:beforeAutospacing="off" w:after="240" w:afterAutospacing="off"/>
      </w:pPr>
      <w:r w:rsidRPr="4B341A35" w:rsidR="63C6F3AA">
        <w:rPr>
          <w:rFonts w:ascii="Aptos" w:hAnsi="Aptos" w:eastAsia="Aptos" w:cs="Aptos"/>
          <w:b w:val="1"/>
          <w:bCs w:val="1"/>
          <w:noProof w:val="0"/>
          <w:sz w:val="24"/>
          <w:szCs w:val="24"/>
          <w:lang w:val="en-US"/>
        </w:rPr>
        <w:t>Qualitative juror split:</w:t>
      </w:r>
      <w:r>
        <w:br/>
      </w:r>
      <w:r w:rsidRPr="4B341A35" w:rsidR="63C6F3AA">
        <w:rPr>
          <w:rFonts w:ascii="Aptos" w:hAnsi="Aptos" w:eastAsia="Aptos" w:cs="Aptos"/>
          <w:noProof w:val="0"/>
          <w:sz w:val="24"/>
          <w:szCs w:val="24"/>
          <w:lang w:val="en-US"/>
        </w:rPr>
        <w:t xml:space="preserve"> Only the most safety absolutist jurors, or those particularly angered by perceived phone use while driving a truck, are likely to cross this gate. Others will conclude that while Brown was negligent, he does not deserve punitive punishment.</w:t>
      </w:r>
    </w:p>
    <w:p w:rsidR="63C6F3AA" w:rsidP="4B341A35" w:rsidRDefault="63C6F3AA" w14:paraId="1938D48C" w14:textId="1ECFFF28">
      <w:pPr>
        <w:spacing w:before="240" w:beforeAutospacing="off" w:after="240" w:afterAutospacing="off"/>
      </w:pPr>
      <w:r w:rsidRPr="4B341A35" w:rsidR="63C6F3AA">
        <w:rPr>
          <w:rFonts w:ascii="Aptos" w:hAnsi="Aptos" w:eastAsia="Aptos" w:cs="Aptos"/>
          <w:b w:val="1"/>
          <w:bCs w:val="1"/>
          <w:noProof w:val="0"/>
          <w:sz w:val="24"/>
          <w:szCs w:val="24"/>
          <w:lang w:val="en-US"/>
        </w:rPr>
        <w:t>Punitive gate 7: Punitive entitlement - Springfield</w:t>
      </w:r>
    </w:p>
    <w:p w:rsidR="63C6F3AA" w:rsidP="4B341A35" w:rsidRDefault="63C6F3AA" w14:paraId="6109D08D" w14:textId="5F1D3018">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Jurors decide whether Springfield’s corporate conduct meets the gross negligence or intentional misconduct standard, again by clear and convincing evidence.</w:t>
      </w:r>
    </w:p>
    <w:p w:rsidR="63C6F3AA" w:rsidP="4B341A35" w:rsidRDefault="63C6F3AA" w14:paraId="1B5F3B87" w14:textId="49D91141">
      <w:pPr>
        <w:spacing w:before="240" w:beforeAutospacing="off" w:after="240" w:afterAutospacing="off"/>
      </w:pPr>
      <w:r w:rsidRPr="4B341A35" w:rsidR="63C6F3AA">
        <w:rPr>
          <w:rFonts w:ascii="Aptos" w:hAnsi="Aptos" w:eastAsia="Aptos" w:cs="Aptos"/>
          <w:b w:val="1"/>
          <w:bCs w:val="1"/>
          <w:noProof w:val="0"/>
          <w:sz w:val="24"/>
          <w:szCs w:val="24"/>
          <w:lang w:val="en-US"/>
        </w:rPr>
        <w:t>Key evidence for plaintiff:</w:t>
      </w:r>
      <w:r w:rsidRPr="4B341A35" w:rsidR="63C6F3AA">
        <w:rPr>
          <w:rFonts w:ascii="Aptos" w:hAnsi="Aptos" w:eastAsia="Aptos" w:cs="Aptos"/>
          <w:noProof w:val="0"/>
          <w:sz w:val="24"/>
          <w:szCs w:val="24"/>
          <w:lang w:val="en-US"/>
        </w:rPr>
        <w:t xml:space="preserve"> Pattern of prior rear-end incidents; schedule pressure emails; argument that Springfield knew its practices were creating a serious risk and did not meaningfully change them.</w:t>
      </w:r>
    </w:p>
    <w:p w:rsidR="63C6F3AA" w:rsidP="4B341A35" w:rsidRDefault="63C6F3AA" w14:paraId="6D2C3733" w14:textId="1910C719">
      <w:pPr>
        <w:spacing w:before="240" w:beforeAutospacing="off" w:after="240" w:afterAutospacing="off"/>
      </w:pPr>
      <w:r w:rsidRPr="4B341A35" w:rsidR="63C6F3AA">
        <w:rPr>
          <w:rFonts w:ascii="Aptos" w:hAnsi="Aptos" w:eastAsia="Aptos" w:cs="Aptos"/>
          <w:b w:val="1"/>
          <w:bCs w:val="1"/>
          <w:noProof w:val="0"/>
          <w:sz w:val="24"/>
          <w:szCs w:val="24"/>
          <w:lang w:val="en-US"/>
        </w:rPr>
        <w:t>Key evidence for defense:</w:t>
      </w:r>
      <w:r w:rsidRPr="4B341A35" w:rsidR="63C6F3AA">
        <w:rPr>
          <w:rFonts w:ascii="Aptos" w:hAnsi="Aptos" w:eastAsia="Aptos" w:cs="Aptos"/>
          <w:noProof w:val="0"/>
          <w:sz w:val="24"/>
          <w:szCs w:val="24"/>
          <w:lang w:val="en-US"/>
        </w:rPr>
        <w:t xml:space="preserve"> Corrective actions after prior incidents; training programs and written policies; lack of evidence that executives knowingly traded safety for profit in any extreme way.</w:t>
      </w:r>
    </w:p>
    <w:p w:rsidR="63C6F3AA" w:rsidP="4B341A35" w:rsidRDefault="63C6F3AA" w14:paraId="5AF2FF2E" w14:textId="6EE8142F">
      <w:pPr>
        <w:spacing w:before="240" w:beforeAutospacing="off" w:after="240" w:afterAutospacing="off"/>
      </w:pPr>
      <w:r w:rsidRPr="4B341A35" w:rsidR="63C6F3AA">
        <w:rPr>
          <w:rFonts w:ascii="Aptos" w:hAnsi="Aptos" w:eastAsia="Aptos" w:cs="Aptos"/>
          <w:b w:val="1"/>
          <w:bCs w:val="1"/>
          <w:noProof w:val="0"/>
          <w:sz w:val="24"/>
          <w:szCs w:val="24"/>
          <w:lang w:val="en-US"/>
        </w:rPr>
        <w:t>Gate type:</w:t>
      </w:r>
      <w:r w:rsidRPr="4B341A35" w:rsidR="63C6F3AA">
        <w:rPr>
          <w:rFonts w:ascii="Aptos" w:hAnsi="Aptos" w:eastAsia="Aptos" w:cs="Aptos"/>
          <w:noProof w:val="0"/>
          <w:sz w:val="24"/>
          <w:szCs w:val="24"/>
          <w:lang w:val="en-US"/>
        </w:rPr>
        <w:t xml:space="preserve"> Hard in the punitive lane. If this gate fails, no punitive damages against Springfield.</w:t>
      </w:r>
    </w:p>
    <w:p w:rsidR="63C6F3AA" w:rsidP="4B341A35" w:rsidRDefault="63C6F3AA" w14:paraId="2F24A114" w14:textId="0C09AB52">
      <w:pPr>
        <w:spacing w:before="240" w:beforeAutospacing="off" w:after="240" w:afterAutospacing="off"/>
      </w:pPr>
      <w:r w:rsidRPr="4B341A35" w:rsidR="63C6F3AA">
        <w:rPr>
          <w:rFonts w:ascii="Aptos" w:hAnsi="Aptos" w:eastAsia="Aptos" w:cs="Aptos"/>
          <w:b w:val="1"/>
          <w:bCs w:val="1"/>
          <w:noProof w:val="0"/>
          <w:sz w:val="24"/>
          <w:szCs w:val="24"/>
          <w:lang w:val="en-US"/>
        </w:rPr>
        <w:t>Estimated per-juror probability of plaintiff success on this gate (conditional on liability):</w:t>
      </w:r>
      <w:r w:rsidRPr="4B341A35" w:rsidR="63C6F3AA">
        <w:rPr>
          <w:rFonts w:ascii="Aptos" w:hAnsi="Aptos" w:eastAsia="Aptos" w:cs="Aptos"/>
          <w:noProof w:val="0"/>
          <w:sz w:val="24"/>
          <w:szCs w:val="24"/>
          <w:lang w:val="en-US"/>
        </w:rPr>
        <w:t xml:space="preserve"> Slightly higher than against Brown but still modest, roughly 0.2 to 0.3. The internal emails give plaintiff some leverage, but the clear and convincing standard and lack of truly egregious facts make this an uphill battle in many panels.</w:t>
      </w:r>
    </w:p>
    <w:p w:rsidR="63C6F3AA" w:rsidP="4B341A35" w:rsidRDefault="63C6F3AA" w14:paraId="131533BD" w14:textId="06A770FA">
      <w:pPr>
        <w:spacing w:before="240" w:beforeAutospacing="off" w:after="240" w:afterAutospacing="off"/>
      </w:pPr>
      <w:r w:rsidRPr="4B341A35" w:rsidR="63C6F3AA">
        <w:rPr>
          <w:rFonts w:ascii="Aptos" w:hAnsi="Aptos" w:eastAsia="Aptos" w:cs="Aptos"/>
          <w:b w:val="1"/>
          <w:bCs w:val="1"/>
          <w:noProof w:val="0"/>
          <w:sz w:val="24"/>
          <w:szCs w:val="24"/>
          <w:lang w:val="en-US"/>
        </w:rPr>
        <w:t>Qualitative juror split:</w:t>
      </w:r>
      <w:r>
        <w:br/>
      </w:r>
      <w:r w:rsidRPr="4B341A35" w:rsidR="63C6F3AA">
        <w:rPr>
          <w:rFonts w:ascii="Aptos" w:hAnsi="Aptos" w:eastAsia="Aptos" w:cs="Aptos"/>
          <w:noProof w:val="0"/>
          <w:sz w:val="24"/>
          <w:szCs w:val="24"/>
          <w:lang w:val="en-US"/>
        </w:rPr>
        <w:t xml:space="preserve"> Jurors inclined to punish corporations may question whether Springfield’s safety culture is sincere and might cross this gate if the emails sound cavalier. Others will accept that accidents happen even in companies that try to comply with rules and will hold the line at compensatory damages.</w:t>
      </w:r>
    </w:p>
    <w:p w:rsidR="63C6F3AA" w:rsidP="4B341A35" w:rsidRDefault="63C6F3AA" w14:paraId="3BB8A46B" w14:textId="78228BEF">
      <w:pPr>
        <w:spacing w:before="240" w:beforeAutospacing="off" w:after="240" w:afterAutospacing="off"/>
      </w:pPr>
      <w:r w:rsidRPr="4B341A35" w:rsidR="63C6F3AA">
        <w:rPr>
          <w:rFonts w:ascii="Aptos" w:hAnsi="Aptos" w:eastAsia="Aptos" w:cs="Aptos"/>
          <w:b w:val="1"/>
          <w:bCs w:val="1"/>
          <w:noProof w:val="0"/>
          <w:sz w:val="24"/>
          <w:szCs w:val="24"/>
          <w:lang w:val="en-US"/>
        </w:rPr>
        <w:t>Soft damages gate 8: Full value of non-economic harm</w:t>
      </w:r>
    </w:p>
    <w:p w:rsidR="63C6F3AA" w:rsidP="4B341A35" w:rsidRDefault="63C6F3AA" w14:paraId="30D4B646" w14:textId="15114FA4">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After liability, causation, and comparative fault, jurors must decide whether to award substantial pain and suffering, loss of enjoyment, and similar non-economic damages, or instead discount them heavily.</w:t>
      </w:r>
    </w:p>
    <w:p w:rsidR="63C6F3AA" w:rsidP="4B341A35" w:rsidRDefault="63C6F3AA" w14:paraId="679BFCCE" w14:textId="0CEE038F">
      <w:pPr>
        <w:spacing w:before="240" w:beforeAutospacing="off" w:after="240" w:afterAutospacing="off"/>
      </w:pPr>
      <w:r w:rsidRPr="4B341A35" w:rsidR="63C6F3AA">
        <w:rPr>
          <w:rFonts w:ascii="Aptos" w:hAnsi="Aptos" w:eastAsia="Aptos" w:cs="Aptos"/>
          <w:b w:val="1"/>
          <w:bCs w:val="1"/>
          <w:noProof w:val="0"/>
          <w:sz w:val="24"/>
          <w:szCs w:val="24"/>
          <w:lang w:val="en-US"/>
        </w:rPr>
        <w:t>Key evidence for plaintiff:</w:t>
      </w:r>
      <w:r w:rsidRPr="4B341A35" w:rsidR="63C6F3AA">
        <w:rPr>
          <w:rFonts w:ascii="Aptos" w:hAnsi="Aptos" w:eastAsia="Aptos" w:cs="Aptos"/>
          <w:noProof w:val="0"/>
          <w:sz w:val="24"/>
          <w:szCs w:val="24"/>
          <w:lang w:val="en-US"/>
        </w:rPr>
        <w:t xml:space="preserve"> Consistent treatment history; ongoing pain complaints; credible testimony about functional limits in work, travel, and recreation; any corroborating testimony from friends or family.</w:t>
      </w:r>
    </w:p>
    <w:p w:rsidR="63C6F3AA" w:rsidP="4B341A35" w:rsidRDefault="63C6F3AA" w14:paraId="4F2412E9" w14:textId="39823A60">
      <w:pPr>
        <w:spacing w:before="240" w:beforeAutospacing="off" w:after="240" w:afterAutospacing="off"/>
      </w:pPr>
      <w:r w:rsidRPr="4B341A35" w:rsidR="63C6F3AA">
        <w:rPr>
          <w:rFonts w:ascii="Aptos" w:hAnsi="Aptos" w:eastAsia="Aptos" w:cs="Aptos"/>
          <w:b w:val="1"/>
          <w:bCs w:val="1"/>
          <w:noProof w:val="0"/>
          <w:sz w:val="24"/>
          <w:szCs w:val="24"/>
          <w:lang w:val="en-US"/>
        </w:rPr>
        <w:t>Key evidence for defense:</w:t>
      </w:r>
      <w:r w:rsidRPr="4B341A35" w:rsidR="63C6F3AA">
        <w:rPr>
          <w:rFonts w:ascii="Aptos" w:hAnsi="Aptos" w:eastAsia="Aptos" w:cs="Aptos"/>
          <w:noProof w:val="0"/>
          <w:sz w:val="24"/>
          <w:szCs w:val="24"/>
          <w:lang w:val="en-US"/>
        </w:rPr>
        <w:t xml:space="preserve"> Emphasis on degenerative findings; suggestion that she continues to function at a relatively high level; gaps in treatment; any social media or daily activities inconsistent with the claimed disability.</w:t>
      </w:r>
    </w:p>
    <w:p w:rsidR="63C6F3AA" w:rsidP="4B341A35" w:rsidRDefault="63C6F3AA" w14:paraId="04756B02" w14:textId="469DC5E3">
      <w:pPr>
        <w:spacing w:before="240" w:beforeAutospacing="off" w:after="240" w:afterAutospacing="off"/>
      </w:pPr>
      <w:r w:rsidRPr="4B341A35" w:rsidR="63C6F3AA">
        <w:rPr>
          <w:rFonts w:ascii="Aptos" w:hAnsi="Aptos" w:eastAsia="Aptos" w:cs="Aptos"/>
          <w:b w:val="1"/>
          <w:bCs w:val="1"/>
          <w:noProof w:val="0"/>
          <w:sz w:val="24"/>
          <w:szCs w:val="24"/>
          <w:lang w:val="en-US"/>
        </w:rPr>
        <w:t>Gate type:</w:t>
      </w:r>
      <w:r w:rsidRPr="4B341A35" w:rsidR="63C6F3AA">
        <w:rPr>
          <w:rFonts w:ascii="Aptos" w:hAnsi="Aptos" w:eastAsia="Aptos" w:cs="Aptos"/>
          <w:noProof w:val="0"/>
          <w:sz w:val="24"/>
          <w:szCs w:val="24"/>
          <w:lang w:val="en-US"/>
        </w:rPr>
        <w:t xml:space="preserve"> Soft. This gate does not determine yes or no liability, but it strongly affects where within the damages band the jury lands.</w:t>
      </w:r>
    </w:p>
    <w:p w:rsidR="63C6F3AA" w:rsidP="4B341A35" w:rsidRDefault="63C6F3AA" w14:paraId="0B764714" w14:textId="036DEE8A">
      <w:pPr>
        <w:spacing w:before="240" w:beforeAutospacing="off" w:after="240" w:afterAutospacing="off"/>
      </w:pPr>
      <w:r w:rsidRPr="4B341A35" w:rsidR="63C6F3AA">
        <w:rPr>
          <w:rFonts w:ascii="Aptos" w:hAnsi="Aptos" w:eastAsia="Aptos" w:cs="Aptos"/>
          <w:b w:val="1"/>
          <w:bCs w:val="1"/>
          <w:noProof w:val="0"/>
          <w:sz w:val="24"/>
          <w:szCs w:val="24"/>
          <w:lang w:val="en-US"/>
        </w:rPr>
        <w:t>Estimated per-juror probability of plaintiff receiving a robust non-economic award:</w:t>
      </w:r>
      <w:r w:rsidRPr="4B341A35" w:rsidR="63C6F3AA">
        <w:rPr>
          <w:rFonts w:ascii="Aptos" w:hAnsi="Aptos" w:eastAsia="Aptos" w:cs="Aptos"/>
          <w:noProof w:val="0"/>
          <w:sz w:val="24"/>
          <w:szCs w:val="24"/>
          <w:lang w:val="en-US"/>
        </w:rPr>
        <w:t xml:space="preserve"> Approximately 0.5 to 0.65. Many jurors will give something, but a significant fraction will consciously “keep the number reasonable” because the injuries, while real, are not catastrophic.</w:t>
      </w:r>
    </w:p>
    <w:p w:rsidR="63C6F3AA" w:rsidP="4B341A35" w:rsidRDefault="63C6F3AA" w14:paraId="247BFA06" w14:textId="71F31C23">
      <w:pPr>
        <w:spacing w:before="240" w:beforeAutospacing="off" w:after="240" w:afterAutospacing="off"/>
      </w:pPr>
      <w:r w:rsidRPr="4B341A35" w:rsidR="63C6F3AA">
        <w:rPr>
          <w:rFonts w:ascii="Aptos" w:hAnsi="Aptos" w:eastAsia="Aptos" w:cs="Aptos"/>
          <w:b w:val="1"/>
          <w:bCs w:val="1"/>
          <w:noProof w:val="0"/>
          <w:sz w:val="24"/>
          <w:szCs w:val="24"/>
          <w:lang w:val="en-US"/>
        </w:rPr>
        <w:t>Composite liability scenario clusters</w:t>
      </w:r>
    </w:p>
    <w:p w:rsidR="63C6F3AA" w:rsidP="4B341A35" w:rsidRDefault="63C6F3AA" w14:paraId="747A6FB8" w14:textId="2391110E">
      <w:pPr>
        <w:spacing w:before="240" w:beforeAutospacing="off" w:after="240" w:afterAutospacing="off"/>
      </w:pPr>
      <w:r w:rsidRPr="4B341A35" w:rsidR="63C6F3AA">
        <w:rPr>
          <w:rFonts w:ascii="Aptos" w:hAnsi="Aptos" w:eastAsia="Aptos" w:cs="Aptos"/>
          <w:noProof w:val="0"/>
          <w:sz w:val="24"/>
          <w:szCs w:val="24"/>
          <w:lang w:val="en-US"/>
        </w:rPr>
        <w:t>To translate the individual gates into outcomes, it is useful to think in terms of main liability scenarios that a Miami-Dade jury might reach. Percentages here are rough modeling estimates and are subject to revision in later modules once damages and panel composition are studied more closely.</w:t>
      </w:r>
    </w:p>
    <w:p w:rsidR="63C6F3AA" w:rsidP="4B341A35" w:rsidRDefault="63C6F3AA" w14:paraId="02145796" w14:textId="58A27F0F">
      <w:pPr>
        <w:spacing w:before="240" w:beforeAutospacing="off" w:after="240" w:afterAutospacing="off"/>
      </w:pPr>
      <w:r w:rsidRPr="4B341A35" w:rsidR="63C6F3AA">
        <w:rPr>
          <w:rFonts w:ascii="Aptos" w:hAnsi="Aptos" w:eastAsia="Aptos" w:cs="Aptos"/>
          <w:b w:val="1"/>
          <w:bCs w:val="1"/>
          <w:noProof w:val="0"/>
          <w:sz w:val="24"/>
          <w:szCs w:val="24"/>
          <w:lang w:val="en-US"/>
        </w:rPr>
        <w:t>Scenario A - Strong plaintiff liability, no comparative fault, no direct corporate negligence</w:t>
      </w:r>
    </w:p>
    <w:p w:rsidR="63C6F3AA" w:rsidP="4B341A35" w:rsidRDefault="63C6F3AA" w14:paraId="0D5C73A7" w14:textId="72789B5D">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Jury finds Brown negligent and a legal cause; finds no negligence by Ms. Williams; imposes vicarious liability on Springfield but does not find separate direct corporate negligence; no punitive damages.</w:t>
      </w:r>
    </w:p>
    <w:p w:rsidR="63C6F3AA" w:rsidP="4B341A35" w:rsidRDefault="63C6F3AA" w14:paraId="16CF0AD7" w14:textId="6C4DDF7E">
      <w:pPr>
        <w:spacing w:before="240" w:beforeAutospacing="off" w:after="240" w:afterAutospacing="off"/>
      </w:pPr>
      <w:r w:rsidRPr="4B341A35" w:rsidR="63C6F3AA">
        <w:rPr>
          <w:rFonts w:ascii="Aptos" w:hAnsi="Aptos" w:eastAsia="Aptos" w:cs="Aptos"/>
          <w:b w:val="1"/>
          <w:bCs w:val="1"/>
          <w:noProof w:val="0"/>
          <w:sz w:val="24"/>
          <w:szCs w:val="24"/>
          <w:lang w:val="en-US"/>
        </w:rPr>
        <w:t>Estimated frequency:</w:t>
      </w:r>
      <w:r w:rsidRPr="4B341A35" w:rsidR="63C6F3AA">
        <w:rPr>
          <w:rFonts w:ascii="Aptos" w:hAnsi="Aptos" w:eastAsia="Aptos" w:cs="Aptos"/>
          <w:noProof w:val="0"/>
          <w:sz w:val="24"/>
          <w:szCs w:val="24"/>
          <w:lang w:val="en-US"/>
        </w:rPr>
        <w:t xml:space="preserve"> Around 0.25 of verdicts.</w:t>
      </w:r>
    </w:p>
    <w:p w:rsidR="63C6F3AA" w:rsidP="4B341A35" w:rsidRDefault="63C6F3AA" w14:paraId="19C4E2B9" w14:textId="2D106D37">
      <w:pPr>
        <w:spacing w:before="240" w:beforeAutospacing="off" w:after="240" w:afterAutospacing="off"/>
      </w:pPr>
      <w:r w:rsidRPr="4B341A35" w:rsidR="63C6F3AA">
        <w:rPr>
          <w:rFonts w:ascii="Aptos" w:hAnsi="Aptos" w:eastAsia="Aptos" w:cs="Aptos"/>
          <w:b w:val="1"/>
          <w:bCs w:val="1"/>
          <w:noProof w:val="0"/>
          <w:sz w:val="24"/>
          <w:szCs w:val="24"/>
          <w:lang w:val="en-US"/>
        </w:rPr>
        <w:t>Practical effect:</w:t>
      </w:r>
      <w:r w:rsidRPr="4B341A35" w:rsidR="63C6F3AA">
        <w:rPr>
          <w:rFonts w:ascii="Aptos" w:hAnsi="Aptos" w:eastAsia="Aptos" w:cs="Aptos"/>
          <w:noProof w:val="0"/>
          <w:sz w:val="24"/>
          <w:szCs w:val="24"/>
          <w:lang w:val="en-US"/>
        </w:rPr>
        <w:t xml:space="preserve"> Clean plaintiff win on liability with Springfield paying Brown’s share. Comparative fault is zero, so the only real fights are over damages size.</w:t>
      </w:r>
    </w:p>
    <w:p w:rsidR="63C6F3AA" w:rsidP="4B341A35" w:rsidRDefault="63C6F3AA" w14:paraId="324CF057" w14:textId="0DD685DA">
      <w:pPr>
        <w:spacing w:before="240" w:beforeAutospacing="off" w:after="240" w:afterAutospacing="off"/>
      </w:pPr>
      <w:r w:rsidRPr="4B341A35" w:rsidR="63C6F3AA">
        <w:rPr>
          <w:rFonts w:ascii="Aptos" w:hAnsi="Aptos" w:eastAsia="Aptos" w:cs="Aptos"/>
          <w:b w:val="1"/>
          <w:bCs w:val="1"/>
          <w:noProof w:val="0"/>
          <w:sz w:val="24"/>
          <w:szCs w:val="24"/>
          <w:lang w:val="en-US"/>
        </w:rPr>
        <w:t>Scenario B - Strong plaintiff liability with direct corporate negligence, minimal or no comparative fault</w:t>
      </w:r>
    </w:p>
    <w:p w:rsidR="63C6F3AA" w:rsidP="4B341A35" w:rsidRDefault="63C6F3AA" w14:paraId="73066CD3" w14:textId="7CC43F3D">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Brown negligent and a legal cause; Springfield both vicariously and directly negligent; Ms. Williams either not negligent or at a very low percentage; punitive entitlement usually fails but occasionally passes against Springfield in a subset of these cases.</w:t>
      </w:r>
    </w:p>
    <w:p w:rsidR="63C6F3AA" w:rsidP="4B341A35" w:rsidRDefault="63C6F3AA" w14:paraId="12F28A86" w14:textId="315B9287">
      <w:pPr>
        <w:spacing w:before="240" w:beforeAutospacing="off" w:after="240" w:afterAutospacing="off"/>
      </w:pPr>
      <w:r w:rsidRPr="4B341A35" w:rsidR="63C6F3AA">
        <w:rPr>
          <w:rFonts w:ascii="Aptos" w:hAnsi="Aptos" w:eastAsia="Aptos" w:cs="Aptos"/>
          <w:b w:val="1"/>
          <w:bCs w:val="1"/>
          <w:noProof w:val="0"/>
          <w:sz w:val="24"/>
          <w:szCs w:val="24"/>
          <w:lang w:val="en-US"/>
        </w:rPr>
        <w:t>Estimated frequency:</w:t>
      </w:r>
      <w:r w:rsidRPr="4B341A35" w:rsidR="63C6F3AA">
        <w:rPr>
          <w:rFonts w:ascii="Aptos" w:hAnsi="Aptos" w:eastAsia="Aptos" w:cs="Aptos"/>
          <w:noProof w:val="0"/>
          <w:sz w:val="24"/>
          <w:szCs w:val="24"/>
          <w:lang w:val="en-US"/>
        </w:rPr>
        <w:t xml:space="preserve"> Around 0.25 to 0.3 of verdicts.</w:t>
      </w:r>
    </w:p>
    <w:p w:rsidR="63C6F3AA" w:rsidP="4B341A35" w:rsidRDefault="63C6F3AA" w14:paraId="1661A17E" w14:textId="268F90CC">
      <w:pPr>
        <w:spacing w:before="240" w:beforeAutospacing="off" w:after="240" w:afterAutospacing="off"/>
      </w:pPr>
      <w:r w:rsidRPr="4B341A35" w:rsidR="63C6F3AA">
        <w:rPr>
          <w:rFonts w:ascii="Aptos" w:hAnsi="Aptos" w:eastAsia="Aptos" w:cs="Aptos"/>
          <w:b w:val="1"/>
          <w:bCs w:val="1"/>
          <w:noProof w:val="0"/>
          <w:sz w:val="24"/>
          <w:szCs w:val="24"/>
          <w:lang w:val="en-US"/>
        </w:rPr>
        <w:t>Practical effect:</w:t>
      </w:r>
      <w:r w:rsidRPr="4B341A35" w:rsidR="63C6F3AA">
        <w:rPr>
          <w:rFonts w:ascii="Aptos" w:hAnsi="Aptos" w:eastAsia="Aptos" w:cs="Aptos"/>
          <w:noProof w:val="0"/>
          <w:sz w:val="24"/>
          <w:szCs w:val="24"/>
          <w:lang w:val="en-US"/>
        </w:rPr>
        <w:t xml:space="preserve"> This is plaintiff’s best liability scenario. Corporate negligence findings can nudge jurors toward larger non-economic awards and keep the door cracked for punitive discussion, even if entitlement is not formally granted.</w:t>
      </w:r>
    </w:p>
    <w:p w:rsidR="63C6F3AA" w:rsidP="4B341A35" w:rsidRDefault="63C6F3AA" w14:paraId="576D12C1" w14:textId="11DE3694">
      <w:pPr>
        <w:spacing w:before="240" w:beforeAutospacing="off" w:after="240" w:afterAutospacing="off"/>
      </w:pPr>
      <w:r w:rsidRPr="4B341A35" w:rsidR="63C6F3AA">
        <w:rPr>
          <w:rFonts w:ascii="Aptos" w:hAnsi="Aptos" w:eastAsia="Aptos" w:cs="Aptos"/>
          <w:b w:val="1"/>
          <w:bCs w:val="1"/>
          <w:noProof w:val="0"/>
          <w:sz w:val="24"/>
          <w:szCs w:val="24"/>
          <w:lang w:val="en-US"/>
        </w:rPr>
        <w:t>Scenario C - Mixed responsibility, shared fault, no punitives</w:t>
      </w:r>
    </w:p>
    <w:p w:rsidR="63C6F3AA" w:rsidP="4B341A35" w:rsidRDefault="63C6F3AA" w14:paraId="19A76C21" w14:textId="6C1E0E40">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Brown negligent and a legal cause; Springfield vicariously liable and sometimes directly negligent; Ms. Williams assigned a meaningful share of fault, usually between 10 and 40 percent; punitive gates fail.</w:t>
      </w:r>
    </w:p>
    <w:p w:rsidR="63C6F3AA" w:rsidP="4B341A35" w:rsidRDefault="63C6F3AA" w14:paraId="7829AFAB" w14:textId="35430F82">
      <w:pPr>
        <w:spacing w:before="240" w:beforeAutospacing="off" w:after="240" w:afterAutospacing="off"/>
      </w:pPr>
      <w:r w:rsidRPr="4B341A35" w:rsidR="63C6F3AA">
        <w:rPr>
          <w:rFonts w:ascii="Aptos" w:hAnsi="Aptos" w:eastAsia="Aptos" w:cs="Aptos"/>
          <w:b w:val="1"/>
          <w:bCs w:val="1"/>
          <w:noProof w:val="0"/>
          <w:sz w:val="24"/>
          <w:szCs w:val="24"/>
          <w:lang w:val="en-US"/>
        </w:rPr>
        <w:t>Estimated frequency:</w:t>
      </w:r>
      <w:r w:rsidRPr="4B341A35" w:rsidR="63C6F3AA">
        <w:rPr>
          <w:rFonts w:ascii="Aptos" w:hAnsi="Aptos" w:eastAsia="Aptos" w:cs="Aptos"/>
          <w:noProof w:val="0"/>
          <w:sz w:val="24"/>
          <w:szCs w:val="24"/>
          <w:lang w:val="en-US"/>
        </w:rPr>
        <w:t xml:space="preserve"> Around 0.35 to 0.4 of verdicts.</w:t>
      </w:r>
    </w:p>
    <w:p w:rsidR="63C6F3AA" w:rsidP="4B341A35" w:rsidRDefault="63C6F3AA" w14:paraId="164E3D66" w14:textId="4668B2F1">
      <w:pPr>
        <w:spacing w:before="240" w:beforeAutospacing="off" w:after="240" w:afterAutospacing="off"/>
      </w:pPr>
      <w:r w:rsidRPr="4B341A35" w:rsidR="63C6F3AA">
        <w:rPr>
          <w:rFonts w:ascii="Aptos" w:hAnsi="Aptos" w:eastAsia="Aptos" w:cs="Aptos"/>
          <w:b w:val="1"/>
          <w:bCs w:val="1"/>
          <w:noProof w:val="0"/>
          <w:sz w:val="24"/>
          <w:szCs w:val="24"/>
          <w:lang w:val="en-US"/>
        </w:rPr>
        <w:t>Practical effect:</w:t>
      </w:r>
      <w:r w:rsidRPr="4B341A35" w:rsidR="63C6F3AA">
        <w:rPr>
          <w:rFonts w:ascii="Aptos" w:hAnsi="Aptos" w:eastAsia="Aptos" w:cs="Aptos"/>
          <w:noProof w:val="0"/>
          <w:sz w:val="24"/>
          <w:szCs w:val="24"/>
          <w:lang w:val="en-US"/>
        </w:rPr>
        <w:t xml:space="preserve"> Plaintiff still wins, but the overall recovery is reduced by comparative fault and by a more skeptical view of injury severity or lifestyle impact. This is a common middle ground for juries trying to be “fair to both sides.”</w:t>
      </w:r>
    </w:p>
    <w:p w:rsidR="63C6F3AA" w:rsidP="4B341A35" w:rsidRDefault="63C6F3AA" w14:paraId="0EC860AC" w14:textId="77F0E807">
      <w:pPr>
        <w:spacing w:before="240" w:beforeAutospacing="off" w:after="240" w:afterAutospacing="off"/>
      </w:pPr>
      <w:r w:rsidRPr="4B341A35" w:rsidR="63C6F3AA">
        <w:rPr>
          <w:rFonts w:ascii="Aptos" w:hAnsi="Aptos" w:eastAsia="Aptos" w:cs="Aptos"/>
          <w:b w:val="1"/>
          <w:bCs w:val="1"/>
          <w:noProof w:val="0"/>
          <w:sz w:val="24"/>
          <w:szCs w:val="24"/>
          <w:lang w:val="en-US"/>
        </w:rPr>
        <w:t>Scenario D - Defense tilt with high comparative fault or failed causation</w:t>
      </w:r>
    </w:p>
    <w:p w:rsidR="63C6F3AA" w:rsidP="4B341A35" w:rsidRDefault="63C6F3AA" w14:paraId="7EF063EC" w14:textId="37B10D2A">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Jury either credits the sudden stop story to the point of assigning Ms. Williams 51 percent or more of the fault, or it accepts a very limited injury theory that makes the case economically small. Punitive gates fail.</w:t>
      </w:r>
    </w:p>
    <w:p w:rsidR="63C6F3AA" w:rsidP="4B341A35" w:rsidRDefault="63C6F3AA" w14:paraId="50290200" w14:textId="67386694">
      <w:pPr>
        <w:spacing w:before="240" w:beforeAutospacing="off" w:after="240" w:afterAutospacing="off"/>
      </w:pPr>
      <w:r w:rsidRPr="4B341A35" w:rsidR="63C6F3AA">
        <w:rPr>
          <w:rFonts w:ascii="Aptos" w:hAnsi="Aptos" w:eastAsia="Aptos" w:cs="Aptos"/>
          <w:b w:val="1"/>
          <w:bCs w:val="1"/>
          <w:noProof w:val="0"/>
          <w:sz w:val="24"/>
          <w:szCs w:val="24"/>
          <w:lang w:val="en-US"/>
        </w:rPr>
        <w:t>Estimated frequency:</w:t>
      </w:r>
      <w:r w:rsidRPr="4B341A35" w:rsidR="63C6F3AA">
        <w:rPr>
          <w:rFonts w:ascii="Aptos" w:hAnsi="Aptos" w:eastAsia="Aptos" w:cs="Aptos"/>
          <w:noProof w:val="0"/>
          <w:sz w:val="24"/>
          <w:szCs w:val="24"/>
          <w:lang w:val="en-US"/>
        </w:rPr>
        <w:t xml:space="preserve"> Around 0.1 to 0.15 of verdicts.</w:t>
      </w:r>
    </w:p>
    <w:p w:rsidR="63C6F3AA" w:rsidP="4B341A35" w:rsidRDefault="63C6F3AA" w14:paraId="449E98E4" w14:textId="64DDEBEF">
      <w:pPr>
        <w:spacing w:before="240" w:beforeAutospacing="off" w:after="240" w:afterAutospacing="off"/>
      </w:pPr>
      <w:r w:rsidRPr="4B341A35" w:rsidR="63C6F3AA">
        <w:rPr>
          <w:rFonts w:ascii="Aptos" w:hAnsi="Aptos" w:eastAsia="Aptos" w:cs="Aptos"/>
          <w:b w:val="1"/>
          <w:bCs w:val="1"/>
          <w:noProof w:val="0"/>
          <w:sz w:val="24"/>
          <w:szCs w:val="24"/>
          <w:lang w:val="en-US"/>
        </w:rPr>
        <w:t>Practical effect:</w:t>
      </w:r>
      <w:r w:rsidRPr="4B341A35" w:rsidR="63C6F3AA">
        <w:rPr>
          <w:rFonts w:ascii="Aptos" w:hAnsi="Aptos" w:eastAsia="Aptos" w:cs="Aptos"/>
          <w:noProof w:val="0"/>
          <w:sz w:val="24"/>
          <w:szCs w:val="24"/>
          <w:lang w:val="en-US"/>
        </w:rPr>
        <w:t xml:space="preserve"> Under a modified comparative 51 percent bar, a finding that Ms. Williams bears the majority of fault results in zero recovery. Even if she is under 51 percent, deep skepticism about injuries can drive a practical defense win through very small damages.</w:t>
      </w:r>
    </w:p>
    <w:p w:rsidR="63C6F3AA" w:rsidP="4B341A35" w:rsidRDefault="63C6F3AA" w14:paraId="52B86FC5" w14:textId="5DAD5F8D">
      <w:pPr>
        <w:spacing w:before="240" w:beforeAutospacing="off" w:after="240" w:afterAutospacing="off"/>
      </w:pPr>
      <w:r w:rsidRPr="4B341A35" w:rsidR="63C6F3AA">
        <w:rPr>
          <w:rFonts w:ascii="Aptos" w:hAnsi="Aptos" w:eastAsia="Aptos" w:cs="Aptos"/>
          <w:b w:val="1"/>
          <w:bCs w:val="1"/>
          <w:noProof w:val="0"/>
          <w:sz w:val="24"/>
          <w:szCs w:val="24"/>
          <w:lang w:val="en-US"/>
        </w:rPr>
        <w:t>Relationship to later modules</w:t>
      </w:r>
    </w:p>
    <w:p w:rsidR="63C6F3AA" w:rsidP="4B341A35" w:rsidRDefault="63C6F3AA" w14:paraId="46510F3A" w14:textId="2D966AF2">
      <w:pPr>
        <w:spacing w:before="240" w:beforeAutospacing="off" w:after="240" w:afterAutospacing="off"/>
      </w:pPr>
      <w:r w:rsidRPr="4B341A35" w:rsidR="63C6F3AA">
        <w:rPr>
          <w:rFonts w:ascii="Aptos" w:hAnsi="Aptos" w:eastAsia="Aptos" w:cs="Aptos"/>
          <w:b w:val="1"/>
          <w:bCs w:val="1"/>
          <w:noProof w:val="0"/>
          <w:sz w:val="24"/>
          <w:szCs w:val="24"/>
          <w:lang w:val="en-US"/>
        </w:rPr>
        <w:t>Description:</w:t>
      </w:r>
      <w:r w:rsidRPr="4B341A35" w:rsidR="63C6F3AA">
        <w:rPr>
          <w:rFonts w:ascii="Aptos" w:hAnsi="Aptos" w:eastAsia="Aptos" w:cs="Aptos"/>
          <w:noProof w:val="0"/>
          <w:sz w:val="24"/>
          <w:szCs w:val="24"/>
          <w:lang w:val="en-US"/>
        </w:rPr>
        <w:t xml:space="preserve"> Module B’s gate modeling outlines where jurors can say “yes” or “no” in ways that fundamentally change the path of the verdict. Later modules will plug in more detailed numbers for panel types, damages bands, and trial strategies, but they will all rest on this skeleton: Brown’s negligence and causation as the primary hard gates, comparative fault and direct corporate negligence as soft but important gates, and punitive entitlement as a difficult, higher standard gate that only a minority of panels will cross for plaintiff.</w:t>
      </w:r>
    </w:p>
    <w:p w:rsidR="51138131" w:rsidP="4B341A35" w:rsidRDefault="51138131" w14:paraId="11EBBEE8" w14:textId="7A3AA05F">
      <w:pPr>
        <w:spacing w:before="240" w:beforeAutospacing="off" w:after="240" w:afterAutospacing="off"/>
      </w:pPr>
      <w:r w:rsidRPr="4B341A35" w:rsidR="51138131">
        <w:rPr>
          <w:rFonts w:ascii="Aptos" w:hAnsi="Aptos" w:eastAsia="Aptos" w:cs="Aptos"/>
          <w:b w:val="1"/>
          <w:bCs w:val="1"/>
          <w:noProof w:val="0"/>
          <w:sz w:val="24"/>
          <w:szCs w:val="24"/>
          <w:lang w:val="en-US"/>
        </w:rPr>
        <w:t>MODULE C - EVIDENCE LIST</w:t>
      </w:r>
    </w:p>
    <w:p w:rsidR="51138131" w:rsidP="4B341A35" w:rsidRDefault="51138131" w14:paraId="2C244322" w14:textId="0548BA13">
      <w:pPr>
        <w:spacing w:before="240" w:beforeAutospacing="off" w:after="240" w:afterAutospacing="off"/>
      </w:pPr>
      <w:r w:rsidRPr="4B341A35" w:rsidR="51138131">
        <w:rPr>
          <w:rFonts w:ascii="Aptos" w:hAnsi="Aptos" w:eastAsia="Aptos" w:cs="Aptos"/>
          <w:b w:val="1"/>
          <w:bCs w:val="1"/>
          <w:noProof w:val="0"/>
          <w:sz w:val="24"/>
          <w:szCs w:val="24"/>
          <w:lang w:val="en-US"/>
        </w:rPr>
        <w:t>Evidence Topic List</w:t>
      </w:r>
    </w:p>
    <w:p w:rsidR="51138131" w:rsidP="4B341A35" w:rsidRDefault="51138131" w14:paraId="5B46DD00" w14:textId="4930FEA4">
      <w:pPr>
        <w:spacing w:before="240" w:beforeAutospacing="off" w:after="240" w:afterAutospacing="off"/>
      </w:pPr>
      <w:r w:rsidRPr="4B341A35" w:rsidR="51138131">
        <w:rPr>
          <w:rFonts w:ascii="Aptos" w:hAnsi="Aptos" w:eastAsia="Aptos" w:cs="Aptos"/>
          <w:b w:val="1"/>
          <w:bCs w:val="1"/>
          <w:noProof w:val="0"/>
          <w:sz w:val="24"/>
          <w:szCs w:val="24"/>
          <w:lang w:val="en-US"/>
        </w:rPr>
        <w:t>ID 1</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Collision occurred on March 12, 2022 at about 9:30 p.m. on southbound I-95 in Miami-Dade County, in dry, clear conditions with a posted speed limit of 70 mph. Traffic was moderately heavy due to a sporting event that had just ended.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General negligence background and foreseeability context.</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Medium. The conditions make this a “normal traffic” rear-end case rather than an unusual weather or road hazard situation.</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9 to 12. </w:t>
      </w:r>
    </w:p>
    <w:p w:rsidR="51138131" w:rsidP="4B341A35" w:rsidRDefault="51138131" w14:paraId="0714B32B" w14:textId="5E71889F">
      <w:pPr>
        <w:spacing w:before="240" w:beforeAutospacing="off" w:after="240" w:afterAutospacing="off"/>
      </w:pPr>
      <w:r w:rsidRPr="4B341A35" w:rsidR="51138131">
        <w:rPr>
          <w:rFonts w:ascii="Aptos" w:hAnsi="Aptos" w:eastAsia="Aptos" w:cs="Aptos"/>
          <w:b w:val="1"/>
          <w:bCs w:val="1"/>
          <w:noProof w:val="0"/>
          <w:sz w:val="24"/>
          <w:szCs w:val="24"/>
          <w:lang w:val="en-US"/>
        </w:rPr>
        <w:t>ID 2</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Ms. Williams was in the right lane traveling approximately 55 to 60 mph when traffic ahead began to slow and she states she applied her brakes gradually, with no sudden obstacles and no abrupt lane changes. She had her lights on and says she was driving with the flow of traffic.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Negligence (Brown), comparative negligence (Williams), causation.</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Shapes juror view of who behaved reasonably in traffic and whether any “sudden stop” defense narrative is credible.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24 to 27 and 47 to 53. </w:t>
      </w:r>
    </w:p>
    <w:p w:rsidR="51138131" w:rsidP="4B341A35" w:rsidRDefault="51138131" w14:paraId="20FDC800" w14:textId="49C1D44C">
      <w:pPr>
        <w:spacing w:before="240" w:beforeAutospacing="off" w:after="240" w:afterAutospacing="off"/>
      </w:pPr>
      <w:r w:rsidRPr="4B341A35" w:rsidR="51138131">
        <w:rPr>
          <w:rFonts w:ascii="Aptos" w:hAnsi="Aptos" w:eastAsia="Aptos" w:cs="Aptos"/>
          <w:b w:val="1"/>
          <w:bCs w:val="1"/>
          <w:noProof w:val="0"/>
          <w:sz w:val="24"/>
          <w:szCs w:val="24"/>
          <w:lang w:val="en-US"/>
        </w:rPr>
        <w:t>ID 3</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Event data recorder (EDR) from the truck shows approximately 68 mph five seconds before impact, braking recorded only 1.4 seconds before impact, and an estimated impact speed between 45 and 50 mph.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Negligence (Brown duty and breach), legal causation, punitive entitlement context.</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Objective data that supports a narrative of late reaction and excessive speed relative to traffic.</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29 to 35 and 81 to 87 in the evidence section. </w:t>
      </w:r>
    </w:p>
    <w:p w:rsidR="51138131" w:rsidP="4B341A35" w:rsidRDefault="51138131" w14:paraId="516B5795" w14:textId="70EB7DC9">
      <w:pPr>
        <w:spacing w:before="240" w:beforeAutospacing="off" w:after="240" w:afterAutospacing="off"/>
      </w:pPr>
      <w:r w:rsidRPr="4B341A35" w:rsidR="51138131">
        <w:rPr>
          <w:rFonts w:ascii="Aptos" w:hAnsi="Aptos" w:eastAsia="Aptos" w:cs="Aptos"/>
          <w:b w:val="1"/>
          <w:bCs w:val="1"/>
          <w:noProof w:val="0"/>
          <w:sz w:val="24"/>
          <w:szCs w:val="24"/>
          <w:lang w:val="en-US"/>
        </w:rPr>
        <w:t>ID 4</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The tractor-trailer struck the rear of Ms. Williams’s vehicle, causing it to spin and hit the guardrail, with extensive rear-end damage and the Honda declared a total loss.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Causation, injury severity framing, non-economic damages.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Helps jurors visualize a violent impact and supports a link between crash forces and claimed injuries.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39 to 41. </w:t>
      </w:r>
    </w:p>
    <w:p w:rsidR="51138131" w:rsidP="4B341A35" w:rsidRDefault="51138131" w14:paraId="374DE3D2" w14:textId="6B80B61A">
      <w:pPr>
        <w:spacing w:before="240" w:beforeAutospacing="off" w:after="240" w:afterAutospacing="off"/>
      </w:pPr>
      <w:r w:rsidRPr="4B341A35" w:rsidR="51138131">
        <w:rPr>
          <w:rFonts w:ascii="Aptos" w:hAnsi="Aptos" w:eastAsia="Aptos" w:cs="Aptos"/>
          <w:b w:val="1"/>
          <w:bCs w:val="1"/>
          <w:noProof w:val="0"/>
          <w:sz w:val="24"/>
          <w:szCs w:val="24"/>
          <w:lang w:val="en-US"/>
        </w:rPr>
        <w:t>ID 5</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Ms. Williams believes Mr. Brown was following too closely, speeding, and not paying attention, possibly distracted by his phone or in-cab systems.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Negligence (Brown), punitive entitlement (Brown), comparative negligence rebuttal.</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Medium to high. Provides the plaintiff’s direct attribution of fault and introduces distraction and distance themes.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 55. </w:t>
      </w:r>
    </w:p>
    <w:p w:rsidR="51138131" w:rsidP="4B341A35" w:rsidRDefault="51138131" w14:paraId="2FF6243E" w14:textId="36D92F6B">
      <w:pPr>
        <w:spacing w:before="240" w:beforeAutospacing="off" w:after="240" w:afterAutospacing="off"/>
      </w:pPr>
      <w:r w:rsidRPr="4B341A35" w:rsidR="51138131">
        <w:rPr>
          <w:rFonts w:ascii="Aptos" w:hAnsi="Aptos" w:eastAsia="Aptos" w:cs="Aptos"/>
          <w:b w:val="1"/>
          <w:bCs w:val="1"/>
          <w:noProof w:val="0"/>
          <w:sz w:val="24"/>
          <w:szCs w:val="24"/>
          <w:lang w:val="en-US"/>
        </w:rPr>
        <w:t>ID 6</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Mr. Brown claims Ms. Williams braked suddenly and unexpectedly in free-flowing traffic for no apparent reason, asserts that he had been maintaining what he believed was a safe following distance, and denies using his phone or being distracted at the time of impact.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Comparative negligence (Williams), negligence defense (Brown), punitive defense (Brown).</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This is the centerpiece of the defense liability story and directly contests Ms. Williams’s driving behavior and any distraction narrative.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95 to 101. </w:t>
      </w:r>
    </w:p>
    <w:p w:rsidR="51138131" w:rsidP="4B341A35" w:rsidRDefault="51138131" w14:paraId="5DB38D92" w14:textId="32456B9A">
      <w:pPr>
        <w:spacing w:before="240" w:beforeAutospacing="off" w:after="240" w:afterAutospacing="off"/>
      </w:pPr>
      <w:r w:rsidRPr="4B341A35" w:rsidR="51138131">
        <w:rPr>
          <w:rFonts w:ascii="Aptos" w:hAnsi="Aptos" w:eastAsia="Aptos" w:cs="Aptos"/>
          <w:b w:val="1"/>
          <w:bCs w:val="1"/>
          <w:noProof w:val="0"/>
          <w:sz w:val="24"/>
          <w:szCs w:val="24"/>
          <w:lang w:val="en-US"/>
        </w:rPr>
        <w:t>ID 7</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Defense suggests Ms. Williams may have been driving below the normal speed of traffic in the right lane, creating a hazard, and points to grainy traffic camera video showing her brake lights coming on rapidly just before impact.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Comparative negligence (Williams), credibility of sudden-stop theory.</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Medium. Video is unclear but gives defense a concrete exhibit they can point to when arguing plaintiff-induced hazard.</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1 to 7 in the defense suggestion and video discussion. </w:t>
      </w:r>
    </w:p>
    <w:p w:rsidR="51138131" w:rsidP="4B341A35" w:rsidRDefault="51138131" w14:paraId="710F6576" w14:textId="3D77B245">
      <w:pPr>
        <w:spacing w:before="240" w:beforeAutospacing="off" w:after="240" w:afterAutospacing="off"/>
      </w:pPr>
      <w:r w:rsidRPr="4B341A35" w:rsidR="51138131">
        <w:rPr>
          <w:rFonts w:ascii="Aptos" w:hAnsi="Aptos" w:eastAsia="Aptos" w:cs="Aptos"/>
          <w:b w:val="1"/>
          <w:bCs w:val="1"/>
          <w:noProof w:val="0"/>
          <w:sz w:val="24"/>
          <w:szCs w:val="24"/>
          <w:lang w:val="en-US"/>
        </w:rPr>
        <w:t>ID 8</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Cell phone records show data usage from Mr. Brown’s phone in the minutes leading up to the crash, which plaintiff’s expert characterizes as possible streaming audio or app activity. Defense argues this does not prove active distraction at the precise moment and that he was using approved hands-free navigation or audio.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Negligence (Brown), punitive entitlement (Brown and Springfield), corporate safety culture context.</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Even with ambiguity, jurors tend to react strongly to any phone-use suggestion while driving a truck.</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24 to 29 and 91 to 95 in the evidence section. </w:t>
      </w:r>
    </w:p>
    <w:p w:rsidR="51138131" w:rsidP="4B341A35" w:rsidRDefault="51138131" w14:paraId="408D62F0" w14:textId="50267688">
      <w:pPr>
        <w:spacing w:before="240" w:beforeAutospacing="off" w:after="240" w:afterAutospacing="off"/>
      </w:pPr>
      <w:r w:rsidRPr="4B341A35" w:rsidR="51138131">
        <w:rPr>
          <w:rFonts w:ascii="Aptos" w:hAnsi="Aptos" w:eastAsia="Aptos" w:cs="Aptos"/>
          <w:b w:val="1"/>
          <w:bCs w:val="1"/>
          <w:noProof w:val="0"/>
          <w:sz w:val="24"/>
          <w:szCs w:val="24"/>
          <w:lang w:val="en-US"/>
        </w:rPr>
        <w:t>ID 9</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Internal Springfield safety records show at least three prior rear-end incidents involving Springfield drivers over the previous five years, and in two incidents internal emails mention “schedule pressure” and “tight delivery windows.” Plaintiff argues this indicates pressure to maintain aggressive schedules that indirectly encourage speeding and tailgating. Springfield responds that corrective actions were taken and the prior incidents were not similar to this crash.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Direct corporate negligence (Springfield), punitive entitlement (Springfield), negligence pattern evidence.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Feeds corporate-risk and profit-over-safety narratives that many jurors find compelling.</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31 to 39 and 97 to 105 in the safety records discussion. </w:t>
      </w:r>
    </w:p>
    <w:p w:rsidR="51138131" w:rsidP="4B341A35" w:rsidRDefault="51138131" w14:paraId="1E5917D3" w14:textId="049B2A10">
      <w:pPr>
        <w:spacing w:before="240" w:beforeAutospacing="off" w:after="240" w:afterAutospacing="off"/>
      </w:pPr>
      <w:r w:rsidRPr="4B341A35" w:rsidR="51138131">
        <w:rPr>
          <w:rFonts w:ascii="Aptos" w:hAnsi="Aptos" w:eastAsia="Aptos" w:cs="Aptos"/>
          <w:b w:val="1"/>
          <w:bCs w:val="1"/>
          <w:noProof w:val="0"/>
          <w:sz w:val="24"/>
          <w:szCs w:val="24"/>
          <w:lang w:val="en-US"/>
        </w:rPr>
        <w:t>ID 10</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Driver logs and hours-of-service records show Mr. Brown was near the end of a long shift but still within legal hours. Plaintiff suggests he may have been fatigued, contributing to delayed reaction, while defense argues he was compliant and adequately rested.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Negligence (Brown), causation (reaction time), punitive context, corporate negligence.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Medium. Gives plaintiff a fatigue theme while also giving Springfield a compliance-with-rules theme.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41 to 47 and 107 to 113 in the driver logs discussion. </w:t>
      </w:r>
    </w:p>
    <w:p w:rsidR="51138131" w:rsidP="4B341A35" w:rsidRDefault="51138131" w14:paraId="0AAA297B" w14:textId="6D3B51F9">
      <w:pPr>
        <w:spacing w:before="240" w:beforeAutospacing="off" w:after="240" w:afterAutospacing="off"/>
      </w:pPr>
      <w:r w:rsidRPr="4B341A35" w:rsidR="51138131">
        <w:rPr>
          <w:rFonts w:ascii="Aptos" w:hAnsi="Aptos" w:eastAsia="Aptos" w:cs="Aptos"/>
          <w:b w:val="1"/>
          <w:bCs w:val="1"/>
          <w:noProof w:val="0"/>
          <w:sz w:val="24"/>
          <w:szCs w:val="24"/>
          <w:lang w:val="en-US"/>
        </w:rPr>
        <w:t>ID 11</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Plaintiff alleges a herniated lumbar disc at L4-L5 with radiating leg pain, chronic neck pain with possible cervical disc bulge, ongoing headaches and sleep disturbance, and significant limitations in sitting, travel to client meetings, and physical activities such as running and yoga.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Injury existence, medical causation, non-economic damages, impairment.</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These are the core injuries the jury will be asked to compensate.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59 to 67. </w:t>
      </w:r>
    </w:p>
    <w:p w:rsidR="51138131" w:rsidP="4B341A35" w:rsidRDefault="51138131" w14:paraId="1297DC38" w14:textId="57899ED9">
      <w:pPr>
        <w:spacing w:before="240" w:beforeAutospacing="off" w:after="240" w:afterAutospacing="off"/>
      </w:pPr>
      <w:r w:rsidRPr="4B341A35" w:rsidR="51138131">
        <w:rPr>
          <w:rFonts w:ascii="Aptos" w:hAnsi="Aptos" w:eastAsia="Aptos" w:cs="Aptos"/>
          <w:b w:val="1"/>
          <w:bCs w:val="1"/>
          <w:noProof w:val="0"/>
          <w:sz w:val="24"/>
          <w:szCs w:val="24"/>
          <w:lang w:val="en-US"/>
        </w:rPr>
        <w:t>ID 12</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Plaintiff claims past medical expenses of approximately $180,000, along with future medical expenses for ongoing pain management, possible surgery, and physical therapy.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Economic damages (past and future medical), injury seriousness.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Provides a concrete economic floor that anchors the damages discussion.</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71 to 77. </w:t>
      </w:r>
    </w:p>
    <w:p w:rsidR="51138131" w:rsidP="4B341A35" w:rsidRDefault="51138131" w14:paraId="1D52BEA3" w14:textId="71AE9846">
      <w:pPr>
        <w:spacing w:before="240" w:beforeAutospacing="off" w:after="240" w:afterAutospacing="off"/>
      </w:pPr>
      <w:r w:rsidRPr="4B341A35" w:rsidR="51138131">
        <w:rPr>
          <w:rFonts w:ascii="Aptos" w:hAnsi="Aptos" w:eastAsia="Aptos" w:cs="Aptos"/>
          <w:b w:val="1"/>
          <w:bCs w:val="1"/>
          <w:noProof w:val="0"/>
          <w:sz w:val="24"/>
          <w:szCs w:val="24"/>
          <w:lang w:val="en-US"/>
        </w:rPr>
        <w:t>ID 13</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Plaintiff alleges lost income and diminished earning capacity as a self-employed graphic designer because she has reduced her workload and lost contracts, as well as pain and suffering, loss of enjoyment of life, and emotional distress.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Economic damages (lost income, earning capacity), non-economic damages.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Medium to high. Jurors will weigh how much the injuries actually changed her work and life.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71 to 79. </w:t>
      </w:r>
    </w:p>
    <w:p w:rsidR="51138131" w:rsidP="4B341A35" w:rsidRDefault="51138131" w14:paraId="64D0AF21" w14:textId="4DCCC613">
      <w:pPr>
        <w:spacing w:before="240" w:beforeAutospacing="off" w:after="240" w:afterAutospacing="off"/>
      </w:pPr>
      <w:r w:rsidRPr="4B341A35" w:rsidR="51138131">
        <w:rPr>
          <w:rFonts w:ascii="Aptos" w:hAnsi="Aptos" w:eastAsia="Aptos" w:cs="Aptos"/>
          <w:b w:val="1"/>
          <w:bCs w:val="1"/>
          <w:noProof w:val="0"/>
          <w:sz w:val="24"/>
          <w:szCs w:val="24"/>
          <w:lang w:val="en-US"/>
        </w:rPr>
        <w:t>ID 14</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Plaintiff’s treating physicians link Ms. Williams’s back and neck issues to the collision, while the defense IME expert says many findings are consistent with pre-existing degenerative changes and characterizes her long-term impairment as modest.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Medical causation, extent of injury, future damages.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Directly frames the key causation and injury severity dispute between treating providers and defense IME.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49 to 53 in the medical records discussion and line 1 in the IME summary. </w:t>
      </w:r>
    </w:p>
    <w:p w:rsidR="51138131" w:rsidP="4B341A35" w:rsidRDefault="51138131" w14:paraId="2637D41E" w14:textId="0049F48A">
      <w:pPr>
        <w:spacing w:before="240" w:beforeAutospacing="off" w:after="240" w:afterAutospacing="off"/>
      </w:pPr>
      <w:r w:rsidRPr="4B341A35" w:rsidR="51138131">
        <w:rPr>
          <w:rFonts w:ascii="Aptos" w:hAnsi="Aptos" w:eastAsia="Aptos" w:cs="Aptos"/>
          <w:b w:val="1"/>
          <w:bCs w:val="1"/>
          <w:noProof w:val="0"/>
          <w:sz w:val="24"/>
          <w:szCs w:val="24"/>
          <w:lang w:val="en-US"/>
        </w:rPr>
        <w:t>ID 15</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Plaintiff seeks punitive damages against Springfield and possibly Mr. Brown, arguing that their conduct rose to gross negligence or reckless disregard, while defendants argue their conduct was at most ordinary negligence and that punitive damages are not warranted.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Punitive entitlement (Brown and Springfield), moral outrage potential.</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Medium. Sets up a higher-stakes layer but depends heavily on how jurors view the negligence and corporate evidence.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27 to 29 and 53 to 55. </w:t>
      </w:r>
    </w:p>
    <w:p w:rsidR="51138131" w:rsidP="4B341A35" w:rsidRDefault="51138131" w14:paraId="7B2D71A2" w14:textId="3F69189A">
      <w:pPr>
        <w:spacing w:before="240" w:beforeAutospacing="off" w:after="240" w:afterAutospacing="off"/>
      </w:pPr>
      <w:r w:rsidRPr="4B341A35" w:rsidR="51138131">
        <w:rPr>
          <w:rFonts w:ascii="Aptos" w:hAnsi="Aptos" w:eastAsia="Aptos" w:cs="Aptos"/>
          <w:b w:val="1"/>
          <w:bCs w:val="1"/>
          <w:noProof w:val="0"/>
          <w:sz w:val="24"/>
          <w:szCs w:val="24"/>
          <w:lang w:val="en-US"/>
        </w:rPr>
        <w:t>ID 16</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Plaintiff’s claims include negligence by John Brown for failing to maintain a safe following distance, failing to keep a proper lookout and control, and possibly driving while distracted and or fatigued, and claims against Springfield for vicarious liability and negligent hiring, supervision, and retention related to safety monitoring and schedule pressure.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Negligence (Brown), vicarious liability (Springfield), direct corporate negligence (Springfield).</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Summarizes the legal theories that the factual evidence is intended to support.</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9 to 25 in the claims section. </w:t>
      </w:r>
    </w:p>
    <w:p w:rsidR="51138131" w:rsidP="4B341A35" w:rsidRDefault="51138131" w14:paraId="6D464560" w14:textId="3E07EAC2">
      <w:pPr>
        <w:spacing w:before="240" w:beforeAutospacing="off" w:after="240" w:afterAutospacing="off"/>
      </w:pPr>
      <w:r w:rsidRPr="4B341A35" w:rsidR="51138131">
        <w:rPr>
          <w:rFonts w:ascii="Aptos" w:hAnsi="Aptos" w:eastAsia="Aptos" w:cs="Aptos"/>
          <w:b w:val="1"/>
          <w:bCs w:val="1"/>
          <w:noProof w:val="0"/>
          <w:sz w:val="24"/>
          <w:szCs w:val="24"/>
          <w:lang w:val="en-US"/>
        </w:rPr>
        <w:t>ID 17</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Defense comparative negligence theory asserts Ms. Williams contributed to the accident by braking suddenly and unnecessarily and by driving at an unreasonably slow speed for highway conditions.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Comparative negligence (Williams), possible bar or reduction of recovery.</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High. Provides the main vehicle for defense to reduce or eliminate plaintiff’s damages even if negligence is found.</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35 to 41. </w:t>
      </w:r>
    </w:p>
    <w:p w:rsidR="51138131" w:rsidP="4B341A35" w:rsidRDefault="51138131" w14:paraId="09D6B900" w14:textId="733B2F0E">
      <w:pPr>
        <w:spacing w:before="240" w:beforeAutospacing="off" w:after="240" w:afterAutospacing="off"/>
      </w:pPr>
      <w:r w:rsidRPr="4B341A35" w:rsidR="51138131">
        <w:rPr>
          <w:rFonts w:ascii="Aptos" w:hAnsi="Aptos" w:eastAsia="Aptos" w:cs="Aptos"/>
          <w:b w:val="1"/>
          <w:bCs w:val="1"/>
          <w:noProof w:val="0"/>
          <w:sz w:val="24"/>
          <w:szCs w:val="24"/>
          <w:lang w:val="en-US"/>
        </w:rPr>
        <w:t>ID 18</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Source:</w:t>
      </w:r>
      <w:r w:rsidRPr="4B341A35" w:rsidR="51138131">
        <w:rPr>
          <w:rFonts w:ascii="Aptos" w:hAnsi="Aptos" w:eastAsia="Aptos" w:cs="Aptos"/>
          <w:noProof w:val="0"/>
          <w:sz w:val="24"/>
          <w:szCs w:val="24"/>
          <w:lang w:val="en-US"/>
        </w:rPr>
        <w:t xml:space="preserve"> Fictional Case.docx.</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Springfield describes Mr. Brown as an experienced driver with a clean record for five years and asserts that it provided required safety training, required compliance with hours-of-service regulations, and had no reason to believe he was unsafe. </w:t>
      </w:r>
      <w:r>
        <w:br/>
      </w:r>
      <w:r w:rsidRPr="4B341A35" w:rsidR="51138131">
        <w:rPr>
          <w:rFonts w:ascii="Aptos" w:hAnsi="Aptos" w:eastAsia="Aptos" w:cs="Aptos"/>
          <w:b w:val="1"/>
          <w:bCs w:val="1"/>
          <w:noProof w:val="0"/>
          <w:sz w:val="24"/>
          <w:szCs w:val="24"/>
          <w:lang w:val="en-US"/>
        </w:rPr>
        <w:t>Gate:</w:t>
      </w:r>
      <w:r w:rsidRPr="4B341A35" w:rsidR="51138131">
        <w:rPr>
          <w:rFonts w:ascii="Aptos" w:hAnsi="Aptos" w:eastAsia="Aptos" w:cs="Aptos"/>
          <w:noProof w:val="0"/>
          <w:sz w:val="24"/>
          <w:szCs w:val="24"/>
          <w:lang w:val="en-US"/>
        </w:rPr>
        <w:t xml:space="preserve"> Direct corporate negligence (Springfield) rebuttal, punitive defenses, credibility of corporate safety culture.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Salience:</w:t>
      </w:r>
      <w:r w:rsidRPr="4B341A35" w:rsidR="51138131">
        <w:rPr>
          <w:rFonts w:ascii="Aptos" w:hAnsi="Aptos" w:eastAsia="Aptos" w:cs="Aptos"/>
          <w:noProof w:val="0"/>
          <w:sz w:val="24"/>
          <w:szCs w:val="24"/>
          <w:lang w:val="en-US"/>
        </w:rPr>
        <w:t xml:space="preserve"> Medium. Counters plaintiff’s pattern and schedule-pressure narrative and may resonate with business-friendly jurors.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File cite:</w:t>
      </w:r>
      <w:r w:rsidRPr="4B341A35" w:rsidR="51138131">
        <w:rPr>
          <w:rFonts w:ascii="Aptos" w:hAnsi="Aptos" w:eastAsia="Aptos" w:cs="Aptos"/>
          <w:noProof w:val="0"/>
          <w:sz w:val="24"/>
          <w:szCs w:val="24"/>
          <w:lang w:val="en-US"/>
        </w:rPr>
        <w:t xml:space="preserve"> Fictional Case.docx, lines 105 to 109. </w:t>
      </w:r>
    </w:p>
    <w:p w:rsidR="51138131" w:rsidP="4B341A35" w:rsidRDefault="51138131" w14:paraId="364819DF" w14:textId="25CAE897">
      <w:pPr>
        <w:spacing w:before="240" w:beforeAutospacing="off" w:after="240" w:afterAutospacing="off"/>
      </w:pPr>
      <w:r w:rsidRPr="4B341A35" w:rsidR="51138131">
        <w:rPr>
          <w:rFonts w:ascii="Aptos" w:hAnsi="Aptos" w:eastAsia="Aptos" w:cs="Aptos"/>
          <w:b w:val="1"/>
          <w:bCs w:val="1"/>
          <w:noProof w:val="0"/>
          <w:sz w:val="24"/>
          <w:szCs w:val="24"/>
          <w:lang w:val="en-US"/>
        </w:rPr>
        <w:t>Witness List</w:t>
      </w:r>
    </w:p>
    <w:p w:rsidR="51138131" w:rsidP="4B341A35" w:rsidRDefault="51138131" w14:paraId="5CA7A028" w14:textId="53C5C368">
      <w:pPr>
        <w:spacing w:before="240" w:beforeAutospacing="off" w:after="240" w:afterAutospacing="off"/>
      </w:pPr>
      <w:r w:rsidRPr="4B341A35" w:rsidR="51138131">
        <w:rPr>
          <w:rFonts w:ascii="Aptos" w:hAnsi="Aptos" w:eastAsia="Aptos" w:cs="Aptos"/>
          <w:b w:val="1"/>
          <w:bCs w:val="1"/>
          <w:noProof w:val="0"/>
          <w:sz w:val="24"/>
          <w:szCs w:val="24"/>
          <w:lang w:val="en-US"/>
        </w:rPr>
        <w:t>Witness 1</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Jane Williams.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Plaintiff.</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Plaintiff driver and primary fact witness regarding her speed, braking behavior, pain, functional limitations, and work impact.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Jurors will evaluate consistency between her narrative of gradual braking and the physical evidence, as well as whether her lifestyle and work changes match the claimed injuries and expenses.</w:t>
      </w:r>
    </w:p>
    <w:p w:rsidR="51138131" w:rsidP="4B341A35" w:rsidRDefault="51138131" w14:paraId="0400E8F4" w14:textId="3A291FE2">
      <w:pPr>
        <w:spacing w:before="240" w:beforeAutospacing="off" w:after="240" w:afterAutospacing="off"/>
      </w:pPr>
      <w:r w:rsidRPr="4B341A35" w:rsidR="51138131">
        <w:rPr>
          <w:rFonts w:ascii="Aptos" w:hAnsi="Aptos" w:eastAsia="Aptos" w:cs="Aptos"/>
          <w:b w:val="1"/>
          <w:bCs w:val="1"/>
          <w:noProof w:val="0"/>
          <w:sz w:val="24"/>
          <w:szCs w:val="24"/>
          <w:lang w:val="en-US"/>
        </w:rPr>
        <w:t>Witness 2</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John Brown.</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Defense.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Truck driver defendant, key fact witness on distance, speed, traffic flow, and his own attentiveness or distraction. He provides the sudden-stop explanation and denies distraction.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His credibility is tested by the EDR data, phone records, and fatigue evidence. Any perceived minimization of fault may reduce his persuasive power.</w:t>
      </w:r>
    </w:p>
    <w:p w:rsidR="51138131" w:rsidP="4B341A35" w:rsidRDefault="51138131" w14:paraId="2155B176" w14:textId="6BE4BE1A">
      <w:pPr>
        <w:spacing w:before="240" w:beforeAutospacing="off" w:after="240" w:afterAutospacing="off"/>
      </w:pPr>
      <w:r w:rsidRPr="4B341A35" w:rsidR="51138131">
        <w:rPr>
          <w:rFonts w:ascii="Aptos" w:hAnsi="Aptos" w:eastAsia="Aptos" w:cs="Aptos"/>
          <w:b w:val="1"/>
          <w:bCs w:val="1"/>
          <w:noProof w:val="0"/>
          <w:sz w:val="24"/>
          <w:szCs w:val="24"/>
          <w:lang w:val="en-US"/>
        </w:rPr>
        <w:t>Witness 3</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Florida Highway Patrol crash officer or report author (not named).</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Neutral, typically used by both sides.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Source of the official crash report stating lane of travel, relative positions, and basic conditions.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Jurors often give moderate weight to official reports, but they may see them as less detailed than expert reconstructions.</w:t>
      </w:r>
    </w:p>
    <w:p w:rsidR="51138131" w:rsidP="4B341A35" w:rsidRDefault="51138131" w14:paraId="16571BDB" w14:textId="184387C0">
      <w:pPr>
        <w:spacing w:before="240" w:beforeAutospacing="off" w:after="240" w:afterAutospacing="off"/>
      </w:pPr>
      <w:r w:rsidRPr="4B341A35" w:rsidR="51138131">
        <w:rPr>
          <w:rFonts w:ascii="Aptos" w:hAnsi="Aptos" w:eastAsia="Aptos" w:cs="Aptos"/>
          <w:b w:val="1"/>
          <w:bCs w:val="1"/>
          <w:noProof w:val="0"/>
          <w:sz w:val="24"/>
          <w:szCs w:val="24"/>
          <w:lang w:val="en-US"/>
        </w:rPr>
        <w:t>Witness 4</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Plaintiff’s treating physicians (group).</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Plaintiff.</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Provide diagnoses of lumbar herniation, cervical issues, headaches, sleep disturbance, and functional limitations, and expressly link these conditions to the crash.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Treated over time and seen as patient-focused, but may be perceived by some jurors as aligned with plaintiff due to the litigation context and ongoing treatment.</w:t>
      </w:r>
    </w:p>
    <w:p w:rsidR="51138131" w:rsidP="4B341A35" w:rsidRDefault="51138131" w14:paraId="2C1A60F9" w14:textId="606E988C">
      <w:pPr>
        <w:spacing w:before="240" w:beforeAutospacing="off" w:after="240" w:afterAutospacing="off"/>
      </w:pPr>
      <w:r w:rsidRPr="4B341A35" w:rsidR="51138131">
        <w:rPr>
          <w:rFonts w:ascii="Aptos" w:hAnsi="Aptos" w:eastAsia="Aptos" w:cs="Aptos"/>
          <w:b w:val="1"/>
          <w:bCs w:val="1"/>
          <w:noProof w:val="0"/>
          <w:sz w:val="24"/>
          <w:szCs w:val="24"/>
          <w:lang w:val="en-US"/>
        </w:rPr>
        <w:t>Witness 5</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Defense IME expert (orthopedic or spine specialist, not named).</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Defense.</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Reviews imaging and records and opines that many findings are age-related degenerative changes, that some injuries may be pre-existing or exaggerated, and that long-term impairment is modest with certain future treatments disputed.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Jurors may see this expert as highly credentialed but potentially biased toward the defense; cross examination on volume of defense work and compensation will matter.</w:t>
      </w:r>
    </w:p>
    <w:p w:rsidR="51138131" w:rsidP="4B341A35" w:rsidRDefault="51138131" w14:paraId="71319C82" w14:textId="7E771239">
      <w:pPr>
        <w:spacing w:before="240" w:beforeAutospacing="off" w:after="240" w:afterAutospacing="off"/>
      </w:pPr>
      <w:r w:rsidRPr="4B341A35" w:rsidR="51138131">
        <w:rPr>
          <w:rFonts w:ascii="Aptos" w:hAnsi="Aptos" w:eastAsia="Aptos" w:cs="Aptos"/>
          <w:b w:val="1"/>
          <w:bCs w:val="1"/>
          <w:noProof w:val="0"/>
          <w:sz w:val="24"/>
          <w:szCs w:val="24"/>
          <w:lang w:val="en-US"/>
        </w:rPr>
        <w:t>Witness 6</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Plaintiff’s phone or telematics expert (not named).</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Plaintiff.</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Interprets Mr. Brown’s cell phone records and testifies that data usage patterns are consistent with streaming audio or app activity shortly before the crash.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Jurors may accept the technical explanation if clearly presented, but gaps in proving activity at the exact impact moment provide a target for cross.</w:t>
      </w:r>
    </w:p>
    <w:p w:rsidR="51138131" w:rsidP="4B341A35" w:rsidRDefault="51138131" w14:paraId="038C3C3D" w14:textId="707E600E">
      <w:pPr>
        <w:spacing w:before="240" w:beforeAutospacing="off" w:after="240" w:afterAutospacing="off"/>
      </w:pPr>
      <w:r w:rsidRPr="4B341A35" w:rsidR="51138131">
        <w:rPr>
          <w:rFonts w:ascii="Aptos" w:hAnsi="Aptos" w:eastAsia="Aptos" w:cs="Aptos"/>
          <w:b w:val="1"/>
          <w:bCs w:val="1"/>
          <w:noProof w:val="0"/>
          <w:sz w:val="24"/>
          <w:szCs w:val="24"/>
          <w:lang w:val="en-US"/>
        </w:rPr>
        <w:t>Witness 7</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Springfield corporate representative or safety director (not named).</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Defense on direct, cross-used by plaintiff.</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Explains safety training, policies, hours-of-service compliance, and responses to prior rear-end incidents, as well as addresses the “schedule pressure” emails.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Can appear either responsible and policy focused or defensive and minimizing depending on tone when confronted with prior incidents and emails.</w:t>
      </w:r>
    </w:p>
    <w:p w:rsidR="51138131" w:rsidP="4B341A35" w:rsidRDefault="51138131" w14:paraId="58DDBA2F" w14:textId="56BED745">
      <w:pPr>
        <w:spacing w:before="240" w:beforeAutospacing="off" w:after="240" w:afterAutospacing="off"/>
      </w:pPr>
      <w:r w:rsidRPr="4B341A35" w:rsidR="51138131">
        <w:rPr>
          <w:rFonts w:ascii="Aptos" w:hAnsi="Aptos" w:eastAsia="Aptos" w:cs="Aptos"/>
          <w:b w:val="1"/>
          <w:bCs w:val="1"/>
          <w:noProof w:val="0"/>
          <w:sz w:val="24"/>
          <w:szCs w:val="24"/>
          <w:lang w:val="en-US"/>
        </w:rPr>
        <w:t>Witness 8</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Records custodian or analyst for Springfield safety records (not named).</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Primarily plaintiff for pattern proof, defense for context.</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Introduces and explains the internal records showing three prior rear-end incidents and related emails about schedule pressure.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Typically seen as factual and documentary. The main credibility issue is completeness of the produced records rather than demeanor.</w:t>
      </w:r>
    </w:p>
    <w:p w:rsidR="51138131" w:rsidP="4B341A35" w:rsidRDefault="51138131" w14:paraId="6BB947D5" w14:textId="7E2B7CCC">
      <w:pPr>
        <w:spacing w:before="240" w:beforeAutospacing="off" w:after="240" w:afterAutospacing="off"/>
      </w:pPr>
      <w:r w:rsidRPr="4B341A35" w:rsidR="51138131">
        <w:rPr>
          <w:rFonts w:ascii="Aptos" w:hAnsi="Aptos" w:eastAsia="Aptos" w:cs="Aptos"/>
          <w:b w:val="1"/>
          <w:bCs w:val="1"/>
          <w:noProof w:val="0"/>
          <w:sz w:val="24"/>
          <w:szCs w:val="24"/>
          <w:lang w:val="en-US"/>
        </w:rPr>
        <w:t>Witness 9</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Economic damages witness for plaintiff (possibly Ms. Williams plus accountant or vocational economist, not separately specified).</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Plaintiff.</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Supports claims of lost income, diminished earning capacity, and impact on self-employed graphic design work.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Jurors will expect clear documentation of pre and post-collision income and may discount claims not well supported by records or contracts.</w:t>
      </w:r>
    </w:p>
    <w:p w:rsidR="51138131" w:rsidP="4B341A35" w:rsidRDefault="51138131" w14:paraId="71EC9C8B" w14:textId="37FF75E3">
      <w:pPr>
        <w:spacing w:before="240" w:beforeAutospacing="off" w:after="240" w:afterAutospacing="off"/>
      </w:pPr>
      <w:r w:rsidRPr="4B341A35" w:rsidR="51138131">
        <w:rPr>
          <w:rFonts w:ascii="Aptos" w:hAnsi="Aptos" w:eastAsia="Aptos" w:cs="Aptos"/>
          <w:b w:val="1"/>
          <w:bCs w:val="1"/>
          <w:noProof w:val="0"/>
          <w:sz w:val="24"/>
          <w:szCs w:val="24"/>
          <w:lang w:val="en-US"/>
        </w:rPr>
        <w:t>Witness 10</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Name:</w:t>
      </w:r>
      <w:r w:rsidRPr="4B341A35" w:rsidR="51138131">
        <w:rPr>
          <w:rFonts w:ascii="Aptos" w:hAnsi="Aptos" w:eastAsia="Aptos" w:cs="Aptos"/>
          <w:noProof w:val="0"/>
          <w:sz w:val="24"/>
          <w:szCs w:val="24"/>
          <w:lang w:val="en-US"/>
        </w:rPr>
        <w:t xml:space="preserve"> Jury-instruction-level legal authority (judge, not modeled as a trial witness).</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Side:</w:t>
      </w:r>
      <w:r w:rsidRPr="4B341A35" w:rsidR="51138131">
        <w:rPr>
          <w:rFonts w:ascii="Aptos" w:hAnsi="Aptos" w:eastAsia="Aptos" w:cs="Aptos"/>
          <w:noProof w:val="0"/>
          <w:sz w:val="24"/>
          <w:szCs w:val="24"/>
          <w:lang w:val="en-US"/>
        </w:rPr>
        <w:t xml:space="preserve"> Neutral.</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Role:</w:t>
      </w:r>
      <w:r w:rsidRPr="4B341A35" w:rsidR="51138131">
        <w:rPr>
          <w:rFonts w:ascii="Aptos" w:hAnsi="Aptos" w:eastAsia="Aptos" w:cs="Aptos"/>
          <w:noProof w:val="0"/>
          <w:sz w:val="24"/>
          <w:szCs w:val="24"/>
          <w:lang w:val="en-US"/>
        </w:rPr>
        <w:t xml:space="preserve"> Provides the legal instructions on negligence, comparative fault, damages, and punitive standards but is not a fact witness. </w:t>
      </w:r>
      <w:r>
        <w:br/>
      </w:r>
      <w:r w:rsidRPr="4B341A35" w:rsidR="51138131">
        <w:rPr>
          <w:rFonts w:ascii="Aptos" w:hAnsi="Aptos" w:eastAsia="Aptos" w:cs="Aptos"/>
          <w:b w:val="1"/>
          <w:bCs w:val="1"/>
          <w:noProof w:val="0"/>
          <w:sz w:val="24"/>
          <w:szCs w:val="24"/>
          <w:lang w:val="en-US"/>
        </w:rPr>
        <w:t>Credibility notes:</w:t>
      </w:r>
      <w:r w:rsidRPr="4B341A35" w:rsidR="51138131">
        <w:rPr>
          <w:rFonts w:ascii="Aptos" w:hAnsi="Aptos" w:eastAsia="Aptos" w:cs="Aptos"/>
          <w:noProof w:val="0"/>
          <w:sz w:val="24"/>
          <w:szCs w:val="24"/>
          <w:lang w:val="en-US"/>
        </w:rPr>
        <w:t xml:space="preserve"> Jurors generally follow the instructions as law but may struggle with complexity; this is not evidence but is important context for how they interpret the evidence.</w:t>
      </w:r>
    </w:p>
    <w:p w:rsidR="51138131" w:rsidP="4B341A35" w:rsidRDefault="51138131" w14:paraId="33B943EE" w14:textId="7F18620F">
      <w:pPr>
        <w:spacing w:before="240" w:beforeAutospacing="off" w:after="240" w:afterAutospacing="off"/>
      </w:pPr>
      <w:r w:rsidRPr="4B341A35" w:rsidR="51138131">
        <w:rPr>
          <w:rFonts w:ascii="Aptos" w:hAnsi="Aptos" w:eastAsia="Aptos" w:cs="Aptos"/>
          <w:b w:val="1"/>
          <w:bCs w:val="1"/>
          <w:noProof w:val="0"/>
          <w:sz w:val="24"/>
          <w:szCs w:val="24"/>
          <w:lang w:val="en-US"/>
        </w:rPr>
        <w:t>Allegation Map</w:t>
      </w:r>
    </w:p>
    <w:p w:rsidR="51138131" w:rsidP="4B341A35" w:rsidRDefault="51138131" w14:paraId="717D92DB" w14:textId="5BCAD8A0">
      <w:pPr>
        <w:spacing w:before="240" w:beforeAutospacing="off" w:after="240" w:afterAutospacing="off"/>
      </w:pPr>
      <w:r w:rsidRPr="4B341A35" w:rsidR="51138131">
        <w:rPr>
          <w:rFonts w:ascii="Aptos" w:hAnsi="Aptos" w:eastAsia="Aptos" w:cs="Aptos"/>
          <w:b w:val="1"/>
          <w:bCs w:val="1"/>
          <w:noProof w:val="0"/>
          <w:sz w:val="24"/>
          <w:szCs w:val="24"/>
          <w:lang w:val="en-US"/>
        </w:rPr>
        <w:t>Allegation 1</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John Brown was negligent in failing to maintain a safe following distance, keep a proper lookout, control his vehicle, and in possibly driving while distracted or fatigued, and that his negligence was a legal cause of Ms. Williams’s injuries.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EDR data showing high speed and very late braking, severe rear-end impact and total loss of the Honda, Ms. Williams’s account of gradual braking in slowing traffic, cell phone records suggesting data usage, and driver logs indicating he was near the end of a long shift.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Strongly contested by Brown’s sudden-stop narrative and denial of distraction. No separate full accident reconstruction expert is described; that may be an opportunity or gap.</w:t>
      </w:r>
    </w:p>
    <w:p w:rsidR="51138131" w:rsidP="4B341A35" w:rsidRDefault="51138131" w14:paraId="14AF8E96" w14:textId="17578700">
      <w:pPr>
        <w:spacing w:before="240" w:beforeAutospacing="off" w:after="240" w:afterAutospacing="off"/>
      </w:pPr>
      <w:r w:rsidRPr="4B341A35" w:rsidR="51138131">
        <w:rPr>
          <w:rFonts w:ascii="Aptos" w:hAnsi="Aptos" w:eastAsia="Aptos" w:cs="Aptos"/>
          <w:b w:val="1"/>
          <w:bCs w:val="1"/>
          <w:noProof w:val="0"/>
          <w:sz w:val="24"/>
          <w:szCs w:val="24"/>
          <w:lang w:val="en-US"/>
        </w:rPr>
        <w:t>Allegation 2</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Springfield Regional Freight is vicariously liable for Brown’s negligence because he was acting within the course and scope of his employment.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Brown was driving a Springfield tractor-trailer on a delivery route and is described as a Springfield driver with five-year clean record.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Appears essentially uncontested in the case summary; no suggestion he was off route or on a personal errand.</w:t>
      </w:r>
    </w:p>
    <w:p w:rsidR="51138131" w:rsidP="4B341A35" w:rsidRDefault="51138131" w14:paraId="3B51B239" w14:textId="25C6FFF3">
      <w:pPr>
        <w:spacing w:before="240" w:beforeAutospacing="off" w:after="240" w:afterAutospacing="off"/>
      </w:pPr>
      <w:r w:rsidRPr="4B341A35" w:rsidR="51138131">
        <w:rPr>
          <w:rFonts w:ascii="Aptos" w:hAnsi="Aptos" w:eastAsia="Aptos" w:cs="Aptos"/>
          <w:b w:val="1"/>
          <w:bCs w:val="1"/>
          <w:noProof w:val="0"/>
          <w:sz w:val="24"/>
          <w:szCs w:val="24"/>
          <w:lang w:val="en-US"/>
        </w:rPr>
        <w:t>Allegation 3</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Springfield was directly negligent in its hiring, supervision, retention, and safety practices, including handling of prior rear-end incidents and schedule pressure.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Internal records of three prior rear-end incidents, internal emails referencing “schedule pressure” and “tight delivery windows,” and plaintiff’s argument that Springfield pressured drivers to keep aggressive schedules.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Contested by Springfield’s statements that it took corrective actions and that prior incidents were not similar to this crash, with general assertions of safety training and compliance. No quantified fleet-wide safety statistics or external audits are provided, which could be a missing reinforcement for either side. </w:t>
      </w:r>
    </w:p>
    <w:p w:rsidR="51138131" w:rsidP="4B341A35" w:rsidRDefault="51138131" w14:paraId="3FB87EB2" w14:textId="5A86D3BD">
      <w:pPr>
        <w:spacing w:before="240" w:beforeAutospacing="off" w:after="240" w:afterAutospacing="off"/>
      </w:pPr>
      <w:r w:rsidRPr="4B341A35" w:rsidR="51138131">
        <w:rPr>
          <w:rFonts w:ascii="Aptos" w:hAnsi="Aptos" w:eastAsia="Aptos" w:cs="Aptos"/>
          <w:b w:val="1"/>
          <w:bCs w:val="1"/>
          <w:noProof w:val="0"/>
          <w:sz w:val="24"/>
          <w:szCs w:val="24"/>
          <w:lang w:val="en-US"/>
        </w:rPr>
        <w:t>Allegation 4</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Ms. Williams suffered a herniated lumbar disc, neck pain, headaches, sleep disturbance, and functional limitations caused by the collision.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Treating physicians’ opinions linking her back and neck issues to the crash, the severity of the impact, and her narrative of ongoing pain and lifestyle changes.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Defense IME opinion on degenerative changes and modest impairment contests the causal link and extent. Imaging details and specific test findings are not laid out in this summary, which may be further developed in underlying records. </w:t>
      </w:r>
    </w:p>
    <w:p w:rsidR="51138131" w:rsidP="4B341A35" w:rsidRDefault="51138131" w14:paraId="78DFD7B7" w14:textId="288F4A95">
      <w:pPr>
        <w:spacing w:before="240" w:beforeAutospacing="off" w:after="240" w:afterAutospacing="off"/>
      </w:pPr>
      <w:r w:rsidRPr="4B341A35" w:rsidR="51138131">
        <w:rPr>
          <w:rFonts w:ascii="Aptos" w:hAnsi="Aptos" w:eastAsia="Aptos" w:cs="Aptos"/>
          <w:b w:val="1"/>
          <w:bCs w:val="1"/>
          <w:noProof w:val="0"/>
          <w:sz w:val="24"/>
          <w:szCs w:val="24"/>
          <w:lang w:val="en-US"/>
        </w:rPr>
        <w:t>Allegation 5</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Ms. Williams incurred about $180,000 in past medical expenses and faces significant future medical costs related to the collision.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The stated figure for past medicals and reference to ongoing pain management, possible surgery, and physical therapy.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Defense contests the necessity of certain future treatments and surgery via the IME, but there is no separate defense economist or detailed bill audit described here.</w:t>
      </w:r>
    </w:p>
    <w:p w:rsidR="51138131" w:rsidP="4B341A35" w:rsidRDefault="51138131" w14:paraId="084D3B8F" w14:textId="2CE49C12">
      <w:pPr>
        <w:spacing w:before="240" w:beforeAutospacing="off" w:after="240" w:afterAutospacing="off"/>
      </w:pPr>
      <w:r w:rsidRPr="4B341A35" w:rsidR="51138131">
        <w:rPr>
          <w:rFonts w:ascii="Aptos" w:hAnsi="Aptos" w:eastAsia="Aptos" w:cs="Aptos"/>
          <w:b w:val="1"/>
          <w:bCs w:val="1"/>
          <w:noProof w:val="0"/>
          <w:sz w:val="24"/>
          <w:szCs w:val="24"/>
          <w:lang w:val="en-US"/>
        </w:rPr>
        <w:t>Allegation 6</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Ms. Williams experienced lost income and diminished earning capacity due to decreased workload and lost contracts as a self-employed graphic designer.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Her own assertion of reduced workload and lost contracts, together with claimed limitations on sitting, travel, and activities.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Defendants dispute that future medical costs and lost earnings are overstated but the summary does not identify specific financial or vocational evidence supporting their contest; detailed tax returns, contracts, or expert economic testimony are not described and may be a missing strength for plaintiff if not provided. </w:t>
      </w:r>
    </w:p>
    <w:p w:rsidR="51138131" w:rsidP="4B341A35" w:rsidRDefault="51138131" w14:paraId="50C3B8D8" w14:textId="3802C1F2">
      <w:pPr>
        <w:spacing w:before="240" w:beforeAutospacing="off" w:after="240" w:afterAutospacing="off"/>
      </w:pPr>
      <w:r w:rsidRPr="4B341A35" w:rsidR="51138131">
        <w:rPr>
          <w:rFonts w:ascii="Aptos" w:hAnsi="Aptos" w:eastAsia="Aptos" w:cs="Aptos"/>
          <w:b w:val="1"/>
          <w:bCs w:val="1"/>
          <w:noProof w:val="0"/>
          <w:sz w:val="24"/>
          <w:szCs w:val="24"/>
          <w:lang w:val="en-US"/>
        </w:rPr>
        <w:t>Allegation 7</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Ms. Williams was negligent by braking suddenly and unnecessarily and driving at an unreasonably slow speed, contributing to the crash.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Mr. Brown’s testimony about a sudden stop in free-flowing traffic, defense suggestion that she drove below normal traffic speed, and grainy traffic camera video showing rapid brake light activation.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Directly contradicted by Ms. Williams’s account of gradual braking in moderately heavy traffic and the EDR data showing Brown’s speed and very late braking. There is no independent non-party eyewitness described, which might otherwise corroborate one side. </w:t>
      </w:r>
    </w:p>
    <w:p w:rsidR="51138131" w:rsidP="4B341A35" w:rsidRDefault="51138131" w14:paraId="5CF5B1BE" w14:textId="4BACF98A">
      <w:pPr>
        <w:spacing w:before="240" w:beforeAutospacing="off" w:after="240" w:afterAutospacing="off"/>
      </w:pPr>
      <w:r w:rsidRPr="4B341A35" w:rsidR="51138131">
        <w:rPr>
          <w:rFonts w:ascii="Aptos" w:hAnsi="Aptos" w:eastAsia="Aptos" w:cs="Aptos"/>
          <w:b w:val="1"/>
          <w:bCs w:val="1"/>
          <w:noProof w:val="0"/>
          <w:sz w:val="24"/>
          <w:szCs w:val="24"/>
          <w:lang w:val="en-US"/>
        </w:rPr>
        <w:t>Allegation 8</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Some of Ms. Williams’s claimed injuries are pre-existing or unrelated, and her long-term impairment is modest.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Defense IME opinion about degenerative disc disease and disputes over the need for certain future treatments and surgery.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Treating physicians place the onset of her symptoms after the collision and link them to the crash; there is no prior medical history detailed in this summary, which may limit jurors’ ability to fully evaluate the pre-existing argument unless more records exist. </w:t>
      </w:r>
    </w:p>
    <w:p w:rsidR="51138131" w:rsidP="4B341A35" w:rsidRDefault="51138131" w14:paraId="5FA1D4BC" w14:textId="06360CC7">
      <w:pPr>
        <w:spacing w:before="240" w:beforeAutospacing="off" w:after="240" w:afterAutospacing="off"/>
      </w:pPr>
      <w:r w:rsidRPr="4B341A35" w:rsidR="51138131">
        <w:rPr>
          <w:rFonts w:ascii="Aptos" w:hAnsi="Aptos" w:eastAsia="Aptos" w:cs="Aptos"/>
          <w:b w:val="1"/>
          <w:bCs w:val="1"/>
          <w:noProof w:val="0"/>
          <w:sz w:val="24"/>
          <w:szCs w:val="24"/>
          <w:lang w:val="en-US"/>
        </w:rPr>
        <w:t>Allegation 9</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Defendants’ conduct rose to gross negligence or reckless disregard warranting punitive damages.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EDR evidence of high speed and late braking by a fully loaded truck, cell phone data suggesting possible distraction, near-end-of-shift logs, and Springfield’s prior rear-end incidents with references to schedule pressure.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Defendants emphasize compliance with hours-of-service rules, safety training, Brown’s clean record, and argue that this was at most ordinary negligence. The summary does not include detailed financial information about Springfield relevant to punitive ratios, which will matter at any later punitive phase. </w:t>
      </w:r>
    </w:p>
    <w:p w:rsidR="51138131" w:rsidP="4B341A35" w:rsidRDefault="51138131" w14:paraId="1CDD8FCC" w14:textId="0F37AC0D">
      <w:pPr>
        <w:spacing w:before="240" w:beforeAutospacing="off" w:after="240" w:afterAutospacing="off"/>
      </w:pPr>
      <w:r w:rsidRPr="4B341A35" w:rsidR="51138131">
        <w:rPr>
          <w:rFonts w:ascii="Aptos" w:hAnsi="Aptos" w:eastAsia="Aptos" w:cs="Aptos"/>
          <w:b w:val="1"/>
          <w:bCs w:val="1"/>
          <w:noProof w:val="0"/>
          <w:sz w:val="24"/>
          <w:szCs w:val="24"/>
          <w:lang w:val="en-US"/>
        </w:rPr>
        <w:t>Allegation 10</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Text:</w:t>
      </w:r>
      <w:r w:rsidRPr="4B341A35" w:rsidR="51138131">
        <w:rPr>
          <w:rFonts w:ascii="Aptos" w:hAnsi="Aptos" w:eastAsia="Aptos" w:cs="Aptos"/>
          <w:noProof w:val="0"/>
          <w:sz w:val="24"/>
          <w:szCs w:val="24"/>
          <w:lang w:val="en-US"/>
        </w:rPr>
        <w:t xml:space="preserve"> Defendants argue that future medical costs, lost earnings, and non-economic damages are overstated and that non-economic damages should be limited. </w:t>
      </w:r>
      <w:r>
        <w:br/>
      </w:r>
      <w:r w:rsidRPr="4B341A35" w:rsidR="51138131">
        <w:rPr>
          <w:rFonts w:ascii="Aptos" w:hAnsi="Aptos" w:eastAsia="Aptos" w:cs="Aptos"/>
          <w:b w:val="1"/>
          <w:bCs w:val="1"/>
          <w:noProof w:val="0"/>
          <w:sz w:val="24"/>
          <w:szCs w:val="24"/>
          <w:lang w:val="en-US"/>
        </w:rPr>
        <w:t>Supporting evidence:</w:t>
      </w:r>
      <w:r w:rsidRPr="4B341A35" w:rsidR="51138131">
        <w:rPr>
          <w:rFonts w:ascii="Aptos" w:hAnsi="Aptos" w:eastAsia="Aptos" w:cs="Aptos"/>
          <w:noProof w:val="0"/>
          <w:sz w:val="24"/>
          <w:szCs w:val="24"/>
          <w:lang w:val="en-US"/>
        </w:rPr>
        <w:t xml:space="preserve"> Defense IME’s modest impairment assessment, skepticism of certain future treatments, and general argument that some injuries are pre-existing or exaggerated. </w:t>
      </w:r>
      <w:r>
        <w:br/>
      </w:r>
      <w:r w:rsidRPr="4B341A35" w:rsidR="51138131">
        <w:rPr>
          <w:rFonts w:ascii="Aptos" w:hAnsi="Aptos" w:eastAsia="Aptos" w:cs="Aptos"/>
          <w:b w:val="1"/>
          <w:bCs w:val="1"/>
          <w:noProof w:val="0"/>
          <w:sz w:val="24"/>
          <w:szCs w:val="24"/>
          <w:lang w:val="en-US"/>
        </w:rPr>
        <w:t>Contested or missing:</w:t>
      </w:r>
      <w:r w:rsidRPr="4B341A35" w:rsidR="51138131">
        <w:rPr>
          <w:rFonts w:ascii="Aptos" w:hAnsi="Aptos" w:eastAsia="Aptos" w:cs="Aptos"/>
          <w:noProof w:val="0"/>
          <w:sz w:val="24"/>
          <w:szCs w:val="24"/>
          <w:lang w:val="en-US"/>
        </w:rPr>
        <w:t xml:space="preserve"> The plaintiff’s narrative of ongoing limitations, treating physician opinions, and past medical expense figure push in the opposite direction. Detailed life-care planning or vocational testimony is not described in the summary, which may be a missing opportunity for either side depending on what exists outside this document.</w:t>
      </w:r>
    </w:p>
    <w:p w:rsidR="51138131" w:rsidP="4B341A35" w:rsidRDefault="51138131" w14:paraId="3B810759" w14:textId="710ED081">
      <w:pPr>
        <w:spacing w:before="240" w:beforeAutospacing="off" w:after="240" w:afterAutospacing="off"/>
      </w:pPr>
      <w:r w:rsidRPr="4B341A35" w:rsidR="51138131">
        <w:rPr>
          <w:rFonts w:ascii="Aptos" w:hAnsi="Aptos" w:eastAsia="Aptos" w:cs="Aptos"/>
          <w:b w:val="1"/>
          <w:bCs w:val="1"/>
          <w:noProof w:val="0"/>
          <w:sz w:val="24"/>
          <w:szCs w:val="24"/>
          <w:lang w:val="en-US"/>
        </w:rPr>
        <w:t>Missing or Uncontested Issues</w:t>
      </w:r>
    </w:p>
    <w:p w:rsidR="51138131" w:rsidP="4B341A35" w:rsidRDefault="51138131" w14:paraId="71C182A7" w14:textId="752D668A">
      <w:pPr>
        <w:spacing w:before="240" w:beforeAutospacing="off" w:after="240" w:afterAutospacing="off"/>
      </w:pPr>
      <w:r w:rsidRPr="4B341A35" w:rsidR="51138131">
        <w:rPr>
          <w:rFonts w:ascii="Aptos" w:hAnsi="Aptos" w:eastAsia="Aptos" w:cs="Aptos"/>
          <w:b w:val="1"/>
          <w:bCs w:val="1"/>
          <w:noProof w:val="0"/>
          <w:sz w:val="24"/>
          <w:szCs w:val="24"/>
          <w:lang w:val="en-US"/>
        </w:rPr>
        <w:t>Observation 1</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The occurrence of the collision, the identity of the parties, the time, place, and basic roadway conditions appear uncontested in the case summary and likely will not consume trial time beyond background. </w:t>
      </w:r>
    </w:p>
    <w:p w:rsidR="51138131" w:rsidP="4B341A35" w:rsidRDefault="51138131" w14:paraId="5E9D22AD" w14:textId="1BCD06DD">
      <w:pPr>
        <w:spacing w:before="240" w:beforeAutospacing="off" w:after="240" w:afterAutospacing="off"/>
      </w:pPr>
      <w:r w:rsidRPr="4B341A35" w:rsidR="51138131">
        <w:rPr>
          <w:rFonts w:ascii="Aptos" w:hAnsi="Aptos" w:eastAsia="Aptos" w:cs="Aptos"/>
          <w:b w:val="1"/>
          <w:bCs w:val="1"/>
          <w:noProof w:val="0"/>
          <w:sz w:val="24"/>
          <w:szCs w:val="24"/>
          <w:lang w:val="en-US"/>
        </w:rPr>
        <w:t>Observation 2</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The summary does not detail specific pre-collision medical records for Ms. Williams or her exact work history and income records, even though these are central to the defense degenerative and damages challenges. Those would be important to locate and develop in later improvement modules. </w:t>
      </w:r>
    </w:p>
    <w:p w:rsidR="51138131" w:rsidP="4B341A35" w:rsidRDefault="51138131" w14:paraId="4080F15A" w14:textId="719FFFC6">
      <w:pPr>
        <w:spacing w:before="240" w:beforeAutospacing="off" w:after="240" w:afterAutospacing="off"/>
      </w:pPr>
      <w:r w:rsidRPr="4B341A35" w:rsidR="51138131">
        <w:rPr>
          <w:rFonts w:ascii="Aptos" w:hAnsi="Aptos" w:eastAsia="Aptos" w:cs="Aptos"/>
          <w:b w:val="1"/>
          <w:bCs w:val="1"/>
          <w:noProof w:val="0"/>
          <w:sz w:val="24"/>
          <w:szCs w:val="24"/>
          <w:lang w:val="en-US"/>
        </w:rPr>
        <w:t>Observation 3</w:t>
      </w:r>
      <w:r>
        <w:br/>
      </w:r>
      <w:r w:rsidRPr="4B341A35" w:rsidR="51138131">
        <w:rPr>
          <w:rFonts w:ascii="Aptos" w:hAnsi="Aptos" w:eastAsia="Aptos" w:cs="Aptos"/>
          <w:noProof w:val="0"/>
          <w:sz w:val="24"/>
          <w:szCs w:val="24"/>
          <w:lang w:val="en-US"/>
        </w:rPr>
        <w:t xml:space="preserve"> </w:t>
      </w:r>
      <w:r w:rsidRPr="4B341A35" w:rsidR="51138131">
        <w:rPr>
          <w:rFonts w:ascii="Aptos" w:hAnsi="Aptos" w:eastAsia="Aptos" w:cs="Aptos"/>
          <w:b w:val="1"/>
          <w:bCs w:val="1"/>
          <w:noProof w:val="0"/>
          <w:sz w:val="24"/>
          <w:szCs w:val="24"/>
          <w:lang w:val="en-US"/>
        </w:rPr>
        <w:t>Description:</w:t>
      </w:r>
      <w:r w:rsidRPr="4B341A35" w:rsidR="51138131">
        <w:rPr>
          <w:rFonts w:ascii="Aptos" w:hAnsi="Aptos" w:eastAsia="Aptos" w:cs="Aptos"/>
          <w:noProof w:val="0"/>
          <w:sz w:val="24"/>
          <w:szCs w:val="24"/>
          <w:lang w:val="en-US"/>
        </w:rPr>
        <w:t xml:space="preserve"> No third-party lay eyewitness accounts beyond the FHP report and traffic camera are described, which leaves the sudden-stop versus gradual-braking dispute largely to the parties, the partial video, and the EDR data. Additional neutral witnesses, if they exist, are not yet reflected in this evidence list.</w:t>
      </w:r>
    </w:p>
    <w:p w:rsidR="17D78132" w:rsidP="4B341A35" w:rsidRDefault="17D78132" w14:paraId="5ABC70C8" w14:textId="247972D3">
      <w:pPr>
        <w:spacing w:before="240" w:beforeAutospacing="off" w:after="240" w:afterAutospacing="off"/>
      </w:pPr>
      <w:r w:rsidRPr="4B341A35" w:rsidR="17D78132">
        <w:rPr>
          <w:rFonts w:ascii="Aptos" w:hAnsi="Aptos" w:eastAsia="Aptos" w:cs="Aptos"/>
          <w:b w:val="1"/>
          <w:bCs w:val="1"/>
          <w:noProof w:val="0"/>
          <w:sz w:val="24"/>
          <w:szCs w:val="24"/>
          <w:lang w:val="en-US"/>
        </w:rPr>
        <w:t>MODULE D - LEGAL RESEARCH</w:t>
      </w:r>
    </w:p>
    <w:p w:rsidR="17D78132" w:rsidP="4B341A35" w:rsidRDefault="17D78132" w14:paraId="10E7BC8A" w14:textId="2700ACE1">
      <w:pPr>
        <w:spacing w:before="240" w:beforeAutospacing="off" w:after="240" w:afterAutospacing="off"/>
      </w:pPr>
      <w:r w:rsidRPr="4B341A35" w:rsidR="17D78132">
        <w:rPr>
          <w:rFonts w:ascii="Aptos" w:hAnsi="Aptos" w:eastAsia="Aptos" w:cs="Aptos"/>
          <w:b w:val="1"/>
          <w:bCs w:val="1"/>
          <w:noProof w:val="0"/>
          <w:sz w:val="24"/>
          <w:szCs w:val="24"/>
          <w:lang w:val="en-US"/>
        </w:rPr>
        <w:t>Case Summary</w:t>
      </w:r>
    </w:p>
    <w:p w:rsidR="17D78132" w:rsidP="4B341A35" w:rsidRDefault="17D78132" w14:paraId="7EF417B3" w14:textId="4022DADC">
      <w:pPr>
        <w:spacing w:before="240" w:beforeAutospacing="off" w:after="240" w:afterAutospacing="off"/>
      </w:pPr>
      <w:r w:rsidRPr="4B341A35" w:rsidR="17D78132">
        <w:rPr>
          <w:rFonts w:ascii="Aptos" w:hAnsi="Aptos" w:eastAsia="Aptos" w:cs="Aptos"/>
          <w:noProof w:val="0"/>
          <w:sz w:val="24"/>
          <w:szCs w:val="24"/>
          <w:lang w:val="en-US"/>
        </w:rPr>
        <w:t>This is a Florida personal injury action filed in Miami-Dade County arising out of a March 12, 2022 rear-end collision on southbound I-95 between a fully loaded tractor trailer operated by John Brown for Springfield Regional Freight, LLC and a Honda CR-V driven by plaintiff Jane Williams. Ms. Williams alleges that Brown followed too closely at about 68 mph, braked only 1.4 seconds before impact, and struck her at an estimated 45–50 mph, causing her vehicle to spin into a guardrail and be totaled. She sues Brown for negligence, Springfield for vicarious liability and for negligent hiring, supervision, and safety practices, and seeks compensatory damages for a lumbar disc herniation, neck pain, headaches, lost earning capacity, and non-economic harm, along with punitive damages against Springfield and possibly Brown based on alleged reckless disregard of safety and scheduling pressure. Defendants deny distraction or fatigue, contend Ms. Williams braked suddenly and may have been traveling below normal highway speed, dispute causation and extent of injury as degenerative, and raise comparative negligence to reduce or bar recovery depending on the governing comparative fault regime.</w:t>
      </w:r>
    </w:p>
    <w:p w:rsidR="17D78132" w:rsidP="4B341A35" w:rsidRDefault="17D78132" w14:paraId="1D1ED1E9" w14:textId="488E9297">
      <w:pPr>
        <w:spacing w:before="240" w:beforeAutospacing="off" w:after="240" w:afterAutospacing="off"/>
      </w:pPr>
      <w:r w:rsidRPr="4B341A35" w:rsidR="17D78132">
        <w:rPr>
          <w:rFonts w:ascii="Aptos" w:hAnsi="Aptos" w:eastAsia="Aptos" w:cs="Aptos"/>
          <w:b w:val="1"/>
          <w:bCs w:val="1"/>
          <w:noProof w:val="0"/>
          <w:sz w:val="24"/>
          <w:szCs w:val="24"/>
          <w:lang w:val="en-US"/>
        </w:rPr>
        <w:t>Legal Authority Backbone</w:t>
      </w:r>
    </w:p>
    <w:p w:rsidR="17D78132" w:rsidP="4B341A35" w:rsidRDefault="17D78132" w14:paraId="38B82D48" w14:textId="007E157E">
      <w:pPr>
        <w:spacing w:before="240" w:beforeAutospacing="off" w:after="240" w:afterAutospacing="off"/>
      </w:pPr>
      <w:r w:rsidRPr="4B341A35" w:rsidR="17D78132">
        <w:rPr>
          <w:rFonts w:ascii="Aptos" w:hAnsi="Aptos" w:eastAsia="Aptos" w:cs="Aptos"/>
          <w:b w:val="1"/>
          <w:bCs w:val="1"/>
          <w:noProof w:val="0"/>
          <w:sz w:val="24"/>
          <w:szCs w:val="24"/>
          <w:lang w:val="en-US"/>
        </w:rPr>
        <w:t>General negligence and legal cause</w:t>
      </w:r>
    </w:p>
    <w:p w:rsidR="17D78132" w:rsidP="4B341A35" w:rsidRDefault="17D78132" w14:paraId="027BC2E2" w14:textId="6C265A84">
      <w:pPr>
        <w:spacing w:before="240" w:beforeAutospacing="off" w:after="240" w:afterAutospacing="off"/>
      </w:pPr>
      <w:r w:rsidRPr="4B341A35" w:rsidR="17D78132">
        <w:rPr>
          <w:rFonts w:ascii="Aptos" w:hAnsi="Aptos" w:eastAsia="Aptos" w:cs="Aptos"/>
          <w:noProof w:val="0"/>
          <w:sz w:val="24"/>
          <w:szCs w:val="24"/>
          <w:lang w:val="en-US"/>
        </w:rPr>
        <w:t>Under Florida general negligence law, a plaintiff must prove duty, breach, legal cause, and damages. The Florida Standard Jury Instructions for general negligence (section 401) define negligence as failure to use reasonable care under the circumstances and legal cause as conduct that directly and in a natural, continuous sequence produces or contributes substantially to the loss so that it can be said that, but for the conduct, the loss would not have occurred.</w:t>
      </w:r>
      <w:hyperlink r:id="R56bceeb9ada4468b">
        <w:r w:rsidRPr="4B341A35" w:rsidR="17D78132">
          <w:rPr>
            <w:rStyle w:val="Hyperlink"/>
            <w:rFonts w:ascii="Aptos" w:hAnsi="Aptos" w:eastAsia="Aptos" w:cs="Aptos"/>
            <w:noProof w:val="0"/>
            <w:sz w:val="24"/>
            <w:szCs w:val="24"/>
            <w:lang w:val="en-US"/>
          </w:rPr>
          <w:t>Florida Bar+1</w:t>
        </w:r>
      </w:hyperlink>
      <w:r w:rsidRPr="4B341A35" w:rsidR="17D78132">
        <w:rPr>
          <w:rFonts w:ascii="Aptos" w:hAnsi="Aptos" w:eastAsia="Aptos" w:cs="Aptos"/>
          <w:noProof w:val="0"/>
          <w:sz w:val="24"/>
          <w:szCs w:val="24"/>
          <w:lang w:val="en-US"/>
        </w:rPr>
        <w:t xml:space="preserve"> These pattern instructions are authorized by the Florida Supreme Court and are binding templates in state courts, so they are the starting point for framing duty, breach, and causation in this case.</w:t>
      </w:r>
    </w:p>
    <w:p w:rsidR="17D78132" w:rsidP="4B341A35" w:rsidRDefault="17D78132" w14:paraId="451A2DF2" w14:textId="4E4068C3">
      <w:pPr>
        <w:spacing w:before="240" w:beforeAutospacing="off" w:after="240" w:afterAutospacing="off"/>
      </w:pPr>
      <w:r w:rsidRPr="4B341A35" w:rsidR="17D78132">
        <w:rPr>
          <w:rFonts w:ascii="Aptos" w:hAnsi="Aptos" w:eastAsia="Aptos" w:cs="Aptos"/>
          <w:b w:val="1"/>
          <w:bCs w:val="1"/>
          <w:noProof w:val="0"/>
          <w:sz w:val="24"/>
          <w:szCs w:val="24"/>
          <w:lang w:val="en-US"/>
        </w:rPr>
        <w:t>Rear-end collision presumption and comparative fault</w:t>
      </w:r>
    </w:p>
    <w:p w:rsidR="17D78132" w:rsidP="4B341A35" w:rsidRDefault="17D78132" w14:paraId="162BA457" w14:textId="78D9C230">
      <w:pPr>
        <w:spacing w:before="240" w:beforeAutospacing="off" w:after="240" w:afterAutospacing="off"/>
      </w:pPr>
      <w:r w:rsidRPr="4B341A35" w:rsidR="17D78132">
        <w:rPr>
          <w:rFonts w:ascii="Aptos" w:hAnsi="Aptos" w:eastAsia="Aptos" w:cs="Aptos"/>
          <w:noProof w:val="0"/>
          <w:sz w:val="24"/>
          <w:szCs w:val="24"/>
          <w:lang w:val="en-US"/>
        </w:rPr>
        <w:t>Florida decisional law imposes a rebuttable presumption of negligence on the rear driver in a rear-end collision when the front driver sues the rear driver. Older cases such as Bellere v. Madsen and Gulle v. Boggs recognize this presumption as an evidentiary construct to assist a front driver who often cannot explain why they were struck from behind.</w:t>
      </w:r>
      <w:hyperlink r:id="R75402e27ace748f3">
        <w:r w:rsidRPr="4B341A35" w:rsidR="17D78132">
          <w:rPr>
            <w:rStyle w:val="Hyperlink"/>
            <w:rFonts w:ascii="Aptos" w:hAnsi="Aptos" w:eastAsia="Aptos" w:cs="Aptos"/>
            <w:noProof w:val="0"/>
            <w:sz w:val="24"/>
            <w:szCs w:val="24"/>
            <w:lang w:val="en-US"/>
          </w:rPr>
          <w:t>Justia Law</w:t>
        </w:r>
      </w:hyperlink>
      <w:r w:rsidRPr="4B341A35" w:rsidR="17D78132">
        <w:rPr>
          <w:rFonts w:ascii="Aptos" w:hAnsi="Aptos" w:eastAsia="Aptos" w:cs="Aptos"/>
          <w:noProof w:val="0"/>
          <w:sz w:val="24"/>
          <w:szCs w:val="24"/>
          <w:lang w:val="en-US"/>
        </w:rPr>
        <w:t xml:space="preserve"> Clampitt v. D.J. Spencer Sales, Inc. described the presumption and the idea that failure to maintain an assured clear stopping distance is normally the sole proximate cause of a rear-end crash absent contrary evidence.</w:t>
      </w:r>
      <w:hyperlink r:id="R2037b093110944aa">
        <w:r w:rsidRPr="4B341A35" w:rsidR="17D78132">
          <w:rPr>
            <w:rStyle w:val="Hyperlink"/>
            <w:rFonts w:ascii="Aptos" w:hAnsi="Aptos" w:eastAsia="Aptos" w:cs="Aptos"/>
            <w:noProof w:val="0"/>
            <w:sz w:val="24"/>
            <w:szCs w:val="24"/>
            <w:lang w:val="en-US"/>
          </w:rPr>
          <w:t>Justia Law+1</w:t>
        </w:r>
      </w:hyperlink>
    </w:p>
    <w:p w:rsidR="17D78132" w:rsidP="4B341A35" w:rsidRDefault="17D78132" w14:paraId="4D7DA8A0" w14:textId="1903C478">
      <w:pPr>
        <w:spacing w:before="240" w:beforeAutospacing="off" w:after="240" w:afterAutospacing="off"/>
      </w:pPr>
      <w:r w:rsidRPr="4B341A35" w:rsidR="17D78132">
        <w:rPr>
          <w:rFonts w:ascii="Aptos" w:hAnsi="Aptos" w:eastAsia="Aptos" w:cs="Aptos"/>
          <w:noProof w:val="0"/>
          <w:sz w:val="24"/>
          <w:szCs w:val="24"/>
          <w:lang w:val="en-US"/>
        </w:rPr>
        <w:t>The leading modern case is Birge v. Charron, 107 So. 3d 350 (Fla. 2012) (Florida Supreme Court, binding), which held that rear-end cases are governed by Florida’s comparative negligence statute and that the rear-end presumption is an evidentiary tool, not a substantive rule that displaces comparative fault.</w:t>
      </w:r>
      <w:hyperlink r:id="Rf85018f00f0c426e">
        <w:r w:rsidRPr="4B341A35" w:rsidR="17D78132">
          <w:rPr>
            <w:rStyle w:val="Hyperlink"/>
            <w:rFonts w:ascii="Aptos" w:hAnsi="Aptos" w:eastAsia="Aptos" w:cs="Aptos"/>
            <w:noProof w:val="0"/>
            <w:sz w:val="24"/>
            <w:szCs w:val="24"/>
            <w:lang w:val="en-US"/>
          </w:rPr>
          <w:t>Justia Law</w:t>
        </w:r>
      </w:hyperlink>
      <w:r w:rsidRPr="4B341A35" w:rsidR="17D78132">
        <w:rPr>
          <w:rFonts w:ascii="Aptos" w:hAnsi="Aptos" w:eastAsia="Aptos" w:cs="Aptos"/>
          <w:noProof w:val="0"/>
          <w:sz w:val="24"/>
          <w:szCs w:val="24"/>
          <w:lang w:val="en-US"/>
        </w:rPr>
        <w:t xml:space="preserve"> Birge emphasizes that the presumption bears only on the rear driver’s causal negligence and vanishes (becomes a mere permissible inference) once evidence of possible lead-driver negligence appears, at which point fault allocation goes to the jury under comparative negligence.</w:t>
      </w:r>
      <w:hyperlink r:id="R5abd63e192064521">
        <w:r w:rsidRPr="4B341A35" w:rsidR="17D78132">
          <w:rPr>
            <w:rStyle w:val="Hyperlink"/>
            <w:rFonts w:ascii="Aptos" w:hAnsi="Aptos" w:eastAsia="Aptos" w:cs="Aptos"/>
            <w:noProof w:val="0"/>
            <w:sz w:val="24"/>
            <w:szCs w:val="24"/>
            <w:lang w:val="en-US"/>
          </w:rPr>
          <w:t>Justia Law+1</w:t>
        </w:r>
      </w:hyperlink>
      <w:r w:rsidRPr="4B341A35" w:rsidR="17D78132">
        <w:rPr>
          <w:rFonts w:ascii="Aptos" w:hAnsi="Aptos" w:eastAsia="Aptos" w:cs="Aptos"/>
          <w:noProof w:val="0"/>
          <w:sz w:val="24"/>
          <w:szCs w:val="24"/>
          <w:lang w:val="en-US"/>
        </w:rPr>
        <w:t xml:space="preserve"> For this case, Birge is the backbone for arguing both the presumption in favor of Ms. Williams and the defense position that evidence of a sudden or unnecessary stop or unreasonably slow driving can rebut that presumption and require apportionment of fault.</w:t>
      </w:r>
    </w:p>
    <w:p w:rsidR="17D78132" w:rsidP="4B341A35" w:rsidRDefault="17D78132" w14:paraId="3DAAC17D" w14:textId="017B974A">
      <w:pPr>
        <w:spacing w:before="240" w:beforeAutospacing="off" w:after="240" w:afterAutospacing="off"/>
      </w:pPr>
      <w:r w:rsidRPr="4B341A35" w:rsidR="17D78132">
        <w:rPr>
          <w:rFonts w:ascii="Aptos" w:hAnsi="Aptos" w:eastAsia="Aptos" w:cs="Aptos"/>
          <w:b w:val="1"/>
          <w:bCs w:val="1"/>
          <w:noProof w:val="0"/>
          <w:sz w:val="24"/>
          <w:szCs w:val="24"/>
          <w:lang w:val="en-US"/>
        </w:rPr>
        <w:t>Traffic statutes for following distance and careful driving</w:t>
      </w:r>
    </w:p>
    <w:p w:rsidR="17D78132" w:rsidP="4B341A35" w:rsidRDefault="17D78132" w14:paraId="536A5FD5" w14:textId="4E3AE5BD">
      <w:pPr>
        <w:spacing w:before="240" w:beforeAutospacing="off" w:after="240" w:afterAutospacing="off"/>
      </w:pPr>
      <w:r w:rsidRPr="4B341A35" w:rsidR="17D78132">
        <w:rPr>
          <w:rFonts w:ascii="Aptos" w:hAnsi="Aptos" w:eastAsia="Aptos" w:cs="Aptos"/>
          <w:noProof w:val="0"/>
          <w:sz w:val="24"/>
          <w:szCs w:val="24"/>
          <w:lang w:val="en-US"/>
        </w:rPr>
        <w:t>Florida’s traffic code provides statutory standards that can be used as evidence of negligence. Florida Statute 316.0895 states that a driver “shall not follow another vehicle more closely than is reasonable and prudent, having due regard for the speed of such vehicles and the traffic upon, and the condition of, the highway.”</w:t>
      </w:r>
      <w:hyperlink r:id="Re44d8b16fcec4473">
        <w:r w:rsidRPr="4B341A35" w:rsidR="17D78132">
          <w:rPr>
            <w:rStyle w:val="Hyperlink"/>
            <w:rFonts w:ascii="Aptos" w:hAnsi="Aptos" w:eastAsia="Aptos" w:cs="Aptos"/>
            <w:noProof w:val="0"/>
            <w:sz w:val="24"/>
            <w:szCs w:val="24"/>
            <w:lang w:val="en-US"/>
          </w:rPr>
          <w:t>The Florida Senate+1</w:t>
        </w:r>
      </w:hyperlink>
      <w:r w:rsidRPr="4B341A35" w:rsidR="17D78132">
        <w:rPr>
          <w:rFonts w:ascii="Aptos" w:hAnsi="Aptos" w:eastAsia="Aptos" w:cs="Aptos"/>
          <w:noProof w:val="0"/>
          <w:sz w:val="24"/>
          <w:szCs w:val="24"/>
          <w:lang w:val="en-US"/>
        </w:rPr>
        <w:t xml:space="preserve"> This is particularly important for a tractor trailer in highway traffic and aligns with plaintiff’s theory that Brown was tailgating. Florida Statute 316.1925 requires that any person operating a vehicle must drive in a careful and prudent manner, considering traffic and other circumstances, so as not to endanger life, limb, or property.</w:t>
      </w:r>
      <w:hyperlink r:id="R19465f44bf834d81">
        <w:r w:rsidRPr="4B341A35" w:rsidR="17D78132">
          <w:rPr>
            <w:rStyle w:val="Hyperlink"/>
            <w:rFonts w:ascii="Aptos" w:hAnsi="Aptos" w:eastAsia="Aptos" w:cs="Aptos"/>
            <w:noProof w:val="0"/>
            <w:sz w:val="24"/>
            <w:szCs w:val="24"/>
            <w:lang w:val="en-US"/>
          </w:rPr>
          <w:t>The Florida Senate+1</w:t>
        </w:r>
      </w:hyperlink>
      <w:r w:rsidRPr="4B341A35" w:rsidR="17D78132">
        <w:rPr>
          <w:rFonts w:ascii="Aptos" w:hAnsi="Aptos" w:eastAsia="Aptos" w:cs="Aptos"/>
          <w:noProof w:val="0"/>
          <w:sz w:val="24"/>
          <w:szCs w:val="24"/>
          <w:lang w:val="en-US"/>
        </w:rPr>
        <w:t xml:space="preserve"> Violations can be argued as evidence of negligence under standard Florida negligence instructions that allow jurors to consider statutory violations when deciding breach.</w:t>
      </w:r>
      <w:hyperlink r:id="Re93a561dc3644d03">
        <w:r w:rsidRPr="4B341A35" w:rsidR="17D78132">
          <w:rPr>
            <w:rStyle w:val="Hyperlink"/>
            <w:rFonts w:ascii="Aptos" w:hAnsi="Aptos" w:eastAsia="Aptos" w:cs="Aptos"/>
            <w:noProof w:val="0"/>
            <w:sz w:val="24"/>
            <w:szCs w:val="24"/>
            <w:lang w:val="en-US"/>
          </w:rPr>
          <w:t>Florida Bar+1</w:t>
        </w:r>
      </w:hyperlink>
    </w:p>
    <w:p w:rsidR="17D78132" w:rsidP="4B341A35" w:rsidRDefault="17D78132" w14:paraId="17714631" w14:textId="6F798147">
      <w:pPr>
        <w:spacing w:before="240" w:beforeAutospacing="off" w:after="240" w:afterAutospacing="off"/>
      </w:pPr>
      <w:r w:rsidRPr="4B341A35" w:rsidR="17D78132">
        <w:rPr>
          <w:rFonts w:ascii="Aptos" w:hAnsi="Aptos" w:eastAsia="Aptos" w:cs="Aptos"/>
          <w:b w:val="1"/>
          <w:bCs w:val="1"/>
          <w:noProof w:val="0"/>
          <w:sz w:val="24"/>
          <w:szCs w:val="24"/>
          <w:lang w:val="en-US"/>
        </w:rPr>
        <w:t>Comparative negligence regime</w:t>
      </w:r>
    </w:p>
    <w:p w:rsidR="17D78132" w:rsidP="4B341A35" w:rsidRDefault="17D78132" w14:paraId="214C5B23" w14:textId="7055482C">
      <w:pPr>
        <w:spacing w:before="240" w:beforeAutospacing="off" w:after="240" w:afterAutospacing="off"/>
      </w:pPr>
      <w:r w:rsidRPr="4B341A35" w:rsidR="17D78132">
        <w:rPr>
          <w:rFonts w:ascii="Aptos" w:hAnsi="Aptos" w:eastAsia="Aptos" w:cs="Aptos"/>
          <w:noProof w:val="0"/>
          <w:sz w:val="24"/>
          <w:szCs w:val="24"/>
          <w:lang w:val="en-US"/>
        </w:rPr>
        <w:t>Florida’s comparative negligence statute is codified at section 768.81. The pre-2023 version provides that in a negligence action, a plaintiff’s contributory fault does not bar recovery but reduces damages in proportion to the plaintiff’s percentage of fault, and judgments are entered against each party based on its percentage of fault.</w:t>
      </w:r>
      <w:hyperlink r:id="R2410746fee484e7f">
        <w:r w:rsidRPr="4B341A35" w:rsidR="17D78132">
          <w:rPr>
            <w:rStyle w:val="Hyperlink"/>
            <w:rFonts w:ascii="Aptos" w:hAnsi="Aptos" w:eastAsia="Aptos" w:cs="Aptos"/>
            <w:noProof w:val="0"/>
            <w:sz w:val="24"/>
            <w:szCs w:val="24"/>
            <w:lang w:val="en-US"/>
          </w:rPr>
          <w:t>Justia Law+2Florida.Public.Law+2</w:t>
        </w:r>
      </w:hyperlink>
      <w:r w:rsidRPr="4B341A35" w:rsidR="17D78132">
        <w:rPr>
          <w:rFonts w:ascii="Aptos" w:hAnsi="Aptos" w:eastAsia="Aptos" w:cs="Aptos"/>
          <w:noProof w:val="0"/>
          <w:sz w:val="24"/>
          <w:szCs w:val="24"/>
          <w:lang w:val="en-US"/>
        </w:rPr>
        <w:t xml:space="preserve"> Birge expressly applies section 768.81 to rear-end cases and explains that recovery is allocated by the proportionate fault of all individuals whose negligence contributed to the injury, including front and rear drivers.</w:t>
      </w:r>
      <w:hyperlink r:id="Rfaa380084f0b46ee">
        <w:r w:rsidRPr="4B341A35" w:rsidR="17D78132">
          <w:rPr>
            <w:rStyle w:val="Hyperlink"/>
            <w:rFonts w:ascii="Aptos" w:hAnsi="Aptos" w:eastAsia="Aptos" w:cs="Aptos"/>
            <w:noProof w:val="0"/>
            <w:sz w:val="24"/>
            <w:szCs w:val="24"/>
            <w:lang w:val="en-US"/>
          </w:rPr>
          <w:t>Justia Law</w:t>
        </w:r>
      </w:hyperlink>
    </w:p>
    <w:p w:rsidR="17D78132" w:rsidP="4B341A35" w:rsidRDefault="17D78132" w14:paraId="398598C4" w14:textId="01707BD3">
      <w:pPr>
        <w:spacing w:before="240" w:beforeAutospacing="off" w:after="240" w:afterAutospacing="off"/>
      </w:pPr>
      <w:r w:rsidRPr="4B341A35" w:rsidR="17D78132">
        <w:rPr>
          <w:rFonts w:ascii="Aptos" w:hAnsi="Aptos" w:eastAsia="Aptos" w:cs="Aptos"/>
          <w:noProof w:val="0"/>
          <w:sz w:val="24"/>
          <w:szCs w:val="24"/>
          <w:lang w:val="en-US"/>
        </w:rPr>
        <w:t>In 2023, Florida changed to a modified comparative negligence system for most negligence actions filed after March 24, 2023, under House Bill 837. Claims filed after that date are barred if the plaintiff’s fault is greater than 50 percent (medical malpractice is excluded).</w:t>
      </w:r>
      <w:hyperlink r:id="R989985d740ea4c8d">
        <w:r w:rsidRPr="4B341A35" w:rsidR="17D78132">
          <w:rPr>
            <w:rStyle w:val="Hyperlink"/>
            <w:rFonts w:ascii="Aptos" w:hAnsi="Aptos" w:eastAsia="Aptos" w:cs="Aptos"/>
            <w:noProof w:val="0"/>
            <w:sz w:val="24"/>
            <w:szCs w:val="24"/>
            <w:lang w:val="en-US"/>
          </w:rPr>
          <w:t>Jimerson Birr+1</w:t>
        </w:r>
      </w:hyperlink>
      <w:r w:rsidRPr="4B341A35" w:rsidR="17D78132">
        <w:rPr>
          <w:rFonts w:ascii="Aptos" w:hAnsi="Aptos" w:eastAsia="Aptos" w:cs="Aptos"/>
          <w:noProof w:val="0"/>
          <w:sz w:val="24"/>
          <w:szCs w:val="24"/>
          <w:lang w:val="en-US"/>
        </w:rPr>
        <w:t xml:space="preserve"> Because the crash here occurred in March 2022, whether pure or modified comparative negligence applies will depend on the filing date of this lawsuit and the version of section 768.81 in effect at that time. Counsel will need to lock in that date and ensure jury instructions match the correct regime.</w:t>
      </w:r>
    </w:p>
    <w:p w:rsidR="17D78132" w:rsidP="4B341A35" w:rsidRDefault="17D78132" w14:paraId="250AEE7E" w14:textId="3A7435CB">
      <w:pPr>
        <w:spacing w:before="240" w:beforeAutospacing="off" w:after="240" w:afterAutospacing="off"/>
      </w:pPr>
      <w:r w:rsidRPr="4B341A35" w:rsidR="17D78132">
        <w:rPr>
          <w:rFonts w:ascii="Aptos" w:hAnsi="Aptos" w:eastAsia="Aptos" w:cs="Aptos"/>
          <w:noProof w:val="0"/>
          <w:sz w:val="24"/>
          <w:szCs w:val="24"/>
          <w:lang w:val="en-US"/>
        </w:rPr>
        <w:t>Florida Standard Jury Instructions on comparative negligence and allocation of fault (for example sections in the 500 series addressing comparative negligence and non-party fault) instruct jurors to determine total damages without reduction and then allocate percentages of fault among plaintiff, defendants, and possibly non-parties, with the court later reducing the award.</w:t>
      </w:r>
      <w:hyperlink r:id="R7b2af45337b64e1e">
        <w:r w:rsidRPr="4B341A35" w:rsidR="17D78132">
          <w:rPr>
            <w:rStyle w:val="Hyperlink"/>
            <w:rFonts w:ascii="Aptos" w:hAnsi="Aptos" w:eastAsia="Aptos" w:cs="Aptos"/>
            <w:noProof w:val="0"/>
            <w:sz w:val="24"/>
            <w:szCs w:val="24"/>
            <w:lang w:val="en-US"/>
          </w:rPr>
          <w:t>Supreme Court+1</w:t>
        </w:r>
      </w:hyperlink>
      <w:r w:rsidRPr="4B341A35" w:rsidR="17D78132">
        <w:rPr>
          <w:rFonts w:ascii="Aptos" w:hAnsi="Aptos" w:eastAsia="Aptos" w:cs="Aptos"/>
          <w:noProof w:val="0"/>
          <w:sz w:val="24"/>
          <w:szCs w:val="24"/>
          <w:lang w:val="en-US"/>
        </w:rPr>
        <w:t xml:space="preserve"> This dovetails with the verdict form described in the fictional instructions where the jury states total compensatory damages and percentages of fault.</w:t>
      </w:r>
    </w:p>
    <w:p w:rsidR="17D78132" w:rsidP="4B341A35" w:rsidRDefault="17D78132" w14:paraId="5C807EEB" w14:textId="7E5BE3A8">
      <w:pPr>
        <w:spacing w:before="240" w:beforeAutospacing="off" w:after="240" w:afterAutospacing="off"/>
      </w:pPr>
      <w:r w:rsidRPr="4B341A35" w:rsidR="17D78132">
        <w:rPr>
          <w:rFonts w:ascii="Aptos" w:hAnsi="Aptos" w:eastAsia="Aptos" w:cs="Aptos"/>
          <w:b w:val="1"/>
          <w:bCs w:val="1"/>
          <w:noProof w:val="0"/>
          <w:sz w:val="24"/>
          <w:szCs w:val="24"/>
          <w:lang w:val="en-US"/>
        </w:rPr>
        <w:t>Employer vicarious liability and direct corporate negligence</w:t>
      </w:r>
    </w:p>
    <w:p w:rsidR="17D78132" w:rsidP="4B341A35" w:rsidRDefault="17D78132" w14:paraId="2E92ABE2" w14:textId="7CBD27E8">
      <w:pPr>
        <w:spacing w:before="240" w:beforeAutospacing="off" w:after="240" w:afterAutospacing="off"/>
      </w:pPr>
      <w:r w:rsidRPr="4B341A35" w:rsidR="17D78132">
        <w:rPr>
          <w:rFonts w:ascii="Aptos" w:hAnsi="Aptos" w:eastAsia="Aptos" w:cs="Aptos"/>
          <w:noProof w:val="0"/>
          <w:sz w:val="24"/>
          <w:szCs w:val="24"/>
          <w:lang w:val="en-US"/>
        </w:rPr>
        <w:t>Florida’s dangerous instrumentality doctrine makes an owner vicariously liable for the negligent operation of its motor vehicle by a permissive user. Courts have held that where an employer admits vicarious liability for a driver in a motor vehicle case, separate negligent hiring or supervision claims that impose no additional liability should generally not be presented to the jury, to avoid prejudice from evidence such as prior driving records. Clooney v. Geeting, 352 So. 2d 1216 (Fla. 2d DCA 1977), is the seminal case on this point and is binding intermediate appellate authority.</w:t>
      </w:r>
      <w:hyperlink r:id="R3074ca0abec84067">
        <w:r w:rsidRPr="4B341A35" w:rsidR="17D78132">
          <w:rPr>
            <w:rStyle w:val="Hyperlink"/>
            <w:rFonts w:ascii="Aptos" w:hAnsi="Aptos" w:eastAsia="Aptos" w:cs="Aptos"/>
            <w:noProof w:val="0"/>
            <w:sz w:val="24"/>
            <w:szCs w:val="24"/>
            <w:lang w:val="en-US"/>
          </w:rPr>
          <w:t>Jeffrey P. Gale, P.A.+2Leagle+2</w:t>
        </w:r>
      </w:hyperlink>
      <w:r w:rsidRPr="4B341A35" w:rsidR="17D78132">
        <w:rPr>
          <w:rFonts w:ascii="Aptos" w:hAnsi="Aptos" w:eastAsia="Aptos" w:cs="Aptos"/>
          <w:noProof w:val="0"/>
          <w:sz w:val="24"/>
          <w:szCs w:val="24"/>
          <w:lang w:val="en-US"/>
        </w:rPr>
        <w:t xml:space="preserve"> Later decisions and commentary explain that an exception exists where direct negligence claims could create additional exposure, such as punitive damages or negligent entrustment theories that go beyond simple vicarious liability.</w:t>
      </w:r>
      <w:hyperlink r:id="Rd705f39c859842be">
        <w:r w:rsidRPr="4B341A35" w:rsidR="17D78132">
          <w:rPr>
            <w:rStyle w:val="Hyperlink"/>
            <w:rFonts w:ascii="Aptos" w:hAnsi="Aptos" w:eastAsia="Aptos" w:cs="Aptos"/>
            <w:noProof w:val="0"/>
            <w:sz w:val="24"/>
            <w:szCs w:val="24"/>
            <w:lang w:val="en-US"/>
          </w:rPr>
          <w:t>Jeffrey P. Gale, P.A.+2hickeylawfirm.com+2</w:t>
        </w:r>
      </w:hyperlink>
    </w:p>
    <w:p w:rsidR="17D78132" w:rsidP="4B341A35" w:rsidRDefault="17D78132" w14:paraId="634C0C0F" w14:textId="1895CEBA">
      <w:pPr>
        <w:spacing w:before="240" w:beforeAutospacing="off" w:after="240" w:afterAutospacing="off"/>
      </w:pPr>
      <w:r w:rsidRPr="4B341A35" w:rsidR="17D78132">
        <w:rPr>
          <w:rFonts w:ascii="Aptos" w:hAnsi="Aptos" w:eastAsia="Aptos" w:cs="Aptos"/>
          <w:noProof w:val="0"/>
          <w:sz w:val="24"/>
          <w:szCs w:val="24"/>
          <w:lang w:val="en-US"/>
        </w:rPr>
        <w:t>There is also a statutory presumption against negligent hiring in certain intentional tort cases when an employer conducts a proper background check, codified at Florida Statute 768.096.</w:t>
      </w:r>
      <w:hyperlink r:id="R84426821e2394719">
        <w:r w:rsidRPr="4B341A35" w:rsidR="17D78132">
          <w:rPr>
            <w:rStyle w:val="Hyperlink"/>
            <w:rFonts w:ascii="Aptos" w:hAnsi="Aptos" w:eastAsia="Aptos" w:cs="Aptos"/>
            <w:noProof w:val="0"/>
            <w:sz w:val="24"/>
            <w:szCs w:val="24"/>
            <w:lang w:val="en-US"/>
          </w:rPr>
          <w:t>Online Sunshine+1</w:t>
        </w:r>
      </w:hyperlink>
      <w:r w:rsidRPr="4B341A35" w:rsidR="17D78132">
        <w:rPr>
          <w:rFonts w:ascii="Aptos" w:hAnsi="Aptos" w:eastAsia="Aptos" w:cs="Aptos"/>
          <w:noProof w:val="0"/>
          <w:sz w:val="24"/>
          <w:szCs w:val="24"/>
          <w:lang w:val="en-US"/>
        </w:rPr>
        <w:t xml:space="preserve"> While this particular case does not involve an intentional tort, section 768.096 may still be cited in discovery and motion practice as a policy signal about what constitutes reasonable hiring practices. Treatises and guides summarize that elements of negligent hiring and retention include the employer’s knowledge or constructive knowledge of the employee’s unfitness, a duty to protect the plaintiff, breach by failing to act, and causation of injury.</w:t>
      </w:r>
      <w:hyperlink r:id="Rc5dafe4eaebd4a69">
        <w:r w:rsidRPr="4B341A35" w:rsidR="17D78132">
          <w:rPr>
            <w:rStyle w:val="Hyperlink"/>
            <w:rFonts w:ascii="Aptos" w:hAnsi="Aptos" w:eastAsia="Aptos" w:cs="Aptos"/>
            <w:noProof w:val="0"/>
            <w:sz w:val="24"/>
            <w:szCs w:val="24"/>
            <w:lang w:val="en-US"/>
          </w:rPr>
          <w:t>floridalitigationguide.com+1</w:t>
        </w:r>
      </w:hyperlink>
    </w:p>
    <w:p w:rsidR="17D78132" w:rsidP="4B341A35" w:rsidRDefault="17D78132" w14:paraId="2343BD51" w14:textId="2EA7BA60">
      <w:pPr>
        <w:spacing w:before="240" w:beforeAutospacing="off" w:after="240" w:afterAutospacing="off"/>
      </w:pPr>
      <w:r w:rsidRPr="4B341A35" w:rsidR="17D78132">
        <w:rPr>
          <w:rFonts w:ascii="Aptos" w:hAnsi="Aptos" w:eastAsia="Aptos" w:cs="Aptos"/>
          <w:noProof w:val="0"/>
          <w:sz w:val="24"/>
          <w:szCs w:val="24"/>
          <w:lang w:val="en-US"/>
        </w:rPr>
        <w:t>Given Springfield’s admission that Brown was in the course and scope of employment and the strong vicarious liability framework, the main strategic value of direct corporate negligence claims is to support punitive damages or to inject corporate conduct themes (scheduling, safety monitoring) if they add something beyond the driver’s negligence.</w:t>
      </w:r>
      <w:hyperlink r:id="Rab861d6b9b6849f5">
        <w:r w:rsidRPr="4B341A35" w:rsidR="17D78132">
          <w:rPr>
            <w:rStyle w:val="Hyperlink"/>
            <w:rFonts w:ascii="Aptos" w:hAnsi="Aptos" w:eastAsia="Aptos" w:cs="Aptos"/>
            <w:noProof w:val="0"/>
            <w:sz w:val="24"/>
            <w:szCs w:val="24"/>
            <w:lang w:val="en-US"/>
          </w:rPr>
          <w:t>Jeffrey P. Gale, P.A.+2The Florida Bar+2</w:t>
        </w:r>
      </w:hyperlink>
    </w:p>
    <w:p w:rsidR="17D78132" w:rsidP="4B341A35" w:rsidRDefault="17D78132" w14:paraId="65932267" w14:textId="6A4FF322">
      <w:pPr>
        <w:spacing w:before="240" w:beforeAutospacing="off" w:after="240" w:afterAutospacing="off"/>
      </w:pPr>
      <w:r w:rsidRPr="4B341A35" w:rsidR="17D78132">
        <w:rPr>
          <w:rFonts w:ascii="Aptos" w:hAnsi="Aptos" w:eastAsia="Aptos" w:cs="Aptos"/>
          <w:b w:val="1"/>
          <w:bCs w:val="1"/>
          <w:noProof w:val="0"/>
          <w:sz w:val="24"/>
          <w:szCs w:val="24"/>
          <w:lang w:val="en-US"/>
        </w:rPr>
        <w:t>Punitive damages standards and caps</w:t>
      </w:r>
    </w:p>
    <w:p w:rsidR="17D78132" w:rsidP="4B341A35" w:rsidRDefault="17D78132" w14:paraId="1A3B4D29" w14:textId="69E34E7D">
      <w:pPr>
        <w:spacing w:before="240" w:beforeAutospacing="off" w:after="240" w:afterAutospacing="off"/>
      </w:pPr>
      <w:r w:rsidRPr="4B341A35" w:rsidR="17D78132">
        <w:rPr>
          <w:rFonts w:ascii="Aptos" w:hAnsi="Aptos" w:eastAsia="Aptos" w:cs="Aptos"/>
          <w:noProof w:val="0"/>
          <w:sz w:val="24"/>
          <w:szCs w:val="24"/>
          <w:lang w:val="en-US"/>
        </w:rPr>
        <w:t>Punitive damages in Florida are governed by section 768.72 and related provisions in Chapter 768. A defendant may be held liable for punitive damages only if the trier of fact, based on clear and convincing evidence, finds intentional misconduct or gross negligence.</w:t>
      </w:r>
      <w:hyperlink r:id="Rf5d9ea1175a2452a">
        <w:r w:rsidRPr="4B341A35" w:rsidR="17D78132">
          <w:rPr>
            <w:rStyle w:val="Hyperlink"/>
            <w:rFonts w:ascii="Aptos" w:hAnsi="Aptos" w:eastAsia="Aptos" w:cs="Aptos"/>
            <w:noProof w:val="0"/>
            <w:sz w:val="24"/>
            <w:szCs w:val="24"/>
            <w:lang w:val="en-US"/>
          </w:rPr>
          <w:t>The Florida Senate+1</w:t>
        </w:r>
      </w:hyperlink>
      <w:r w:rsidRPr="4B341A35" w:rsidR="17D78132">
        <w:rPr>
          <w:rFonts w:ascii="Aptos" w:hAnsi="Aptos" w:eastAsia="Aptos" w:cs="Aptos"/>
          <w:noProof w:val="0"/>
          <w:sz w:val="24"/>
          <w:szCs w:val="24"/>
          <w:lang w:val="en-US"/>
        </w:rPr>
        <w:t xml:space="preserve"> Intentional misconduct means the defendant knew the conduct was wrongful and highly likely to result in injury, yet intentionally pursued that course; gross negligence is conduct so reckless or wanting in care that it constitutes a conscious disregard or indifference to the life, safety, or rights of others.</w:t>
      </w:r>
      <w:hyperlink r:id="R110a514631a849df">
        <w:r w:rsidRPr="4B341A35" w:rsidR="17D78132">
          <w:rPr>
            <w:rStyle w:val="Hyperlink"/>
            <w:rFonts w:ascii="Aptos" w:hAnsi="Aptos" w:eastAsia="Aptos" w:cs="Aptos"/>
            <w:noProof w:val="0"/>
            <w:sz w:val="24"/>
            <w:szCs w:val="24"/>
            <w:lang w:val="en-US"/>
          </w:rPr>
          <w:t>The Florida Senate+1</w:t>
        </w:r>
      </w:hyperlink>
      <w:r w:rsidRPr="4B341A35" w:rsidR="17D78132">
        <w:rPr>
          <w:rFonts w:ascii="Aptos" w:hAnsi="Aptos" w:eastAsia="Aptos" w:cs="Aptos"/>
          <w:noProof w:val="0"/>
          <w:sz w:val="24"/>
          <w:szCs w:val="24"/>
          <w:lang w:val="en-US"/>
        </w:rPr>
        <w:t xml:space="preserve"> These concepts track the punitive damages portion of the fictional instructions given to the mock jury.</w:t>
      </w:r>
    </w:p>
    <w:p w:rsidR="17D78132" w:rsidP="4B341A35" w:rsidRDefault="17D78132" w14:paraId="43D0986D" w14:textId="1B035B95">
      <w:pPr>
        <w:spacing w:before="240" w:beforeAutospacing="off" w:after="240" w:afterAutospacing="off"/>
      </w:pPr>
      <w:r w:rsidRPr="4B341A35" w:rsidR="17D78132">
        <w:rPr>
          <w:rFonts w:ascii="Aptos" w:hAnsi="Aptos" w:eastAsia="Aptos" w:cs="Aptos"/>
          <w:noProof w:val="0"/>
          <w:sz w:val="24"/>
          <w:szCs w:val="24"/>
          <w:lang w:val="en-US"/>
        </w:rPr>
        <w:t>Section 768.72 imposes a procedural pleading gate. A plaintiff may not seek punitive damages in the initial complaint; the court must grant leave to plead them after finding a reasonable evidentiary basis.</w:t>
      </w:r>
      <w:hyperlink r:id="Rfa1947c624da44ce">
        <w:r w:rsidRPr="4B341A35" w:rsidR="17D78132">
          <w:rPr>
            <w:rStyle w:val="Hyperlink"/>
            <w:rFonts w:ascii="Aptos" w:hAnsi="Aptos" w:eastAsia="Aptos" w:cs="Aptos"/>
            <w:noProof w:val="0"/>
            <w:sz w:val="24"/>
            <w:szCs w:val="24"/>
            <w:lang w:val="en-US"/>
          </w:rPr>
          <w:t>The Florida Senate+1</w:t>
        </w:r>
      </w:hyperlink>
      <w:r w:rsidRPr="4B341A35" w:rsidR="17D78132">
        <w:rPr>
          <w:rFonts w:ascii="Aptos" w:hAnsi="Aptos" w:eastAsia="Aptos" w:cs="Aptos"/>
          <w:noProof w:val="0"/>
          <w:sz w:val="24"/>
          <w:szCs w:val="24"/>
          <w:lang w:val="en-US"/>
        </w:rPr>
        <w:t xml:space="preserve"> Section 768.73 imposes caps in many cases, often limiting punitive damages to three times the compensatory damages or $500,000, with higher caps in certain circumstances.</w:t>
      </w:r>
      <w:hyperlink r:id="Rb2ecf836d4bb4027">
        <w:r w:rsidRPr="4B341A35" w:rsidR="17D78132">
          <w:rPr>
            <w:rStyle w:val="Hyperlink"/>
            <w:rFonts w:ascii="Aptos" w:hAnsi="Aptos" w:eastAsia="Aptos" w:cs="Aptos"/>
            <w:noProof w:val="0"/>
            <w:sz w:val="24"/>
            <w:szCs w:val="24"/>
            <w:lang w:val="en-US"/>
          </w:rPr>
          <w:t>Florida.Public.Law+2Business Lawyer Miami - Cueto Law Group+2</w:t>
        </w:r>
      </w:hyperlink>
      <w:r w:rsidRPr="4B341A35" w:rsidR="17D78132">
        <w:rPr>
          <w:rFonts w:ascii="Aptos" w:hAnsi="Aptos" w:eastAsia="Aptos" w:cs="Aptos"/>
          <w:noProof w:val="0"/>
          <w:sz w:val="24"/>
          <w:szCs w:val="24"/>
          <w:lang w:val="en-US"/>
        </w:rPr>
        <w:t xml:space="preserve"> Florida Supreme Court decisions approving standard punitive damages instructions (for example report number 09-09 resulting in sections 503.1 and 503.2) treat punitive damages instructions as part of the official pattern, with a clear and convincing evidence definition and guidance on factors such as the nature of misconduct, harm caused or likely to result, and the defendant’s financial resources.</w:t>
      </w:r>
      <w:hyperlink r:id="R1dfb27a2335e4ad5">
        <w:r w:rsidRPr="4B341A35" w:rsidR="17D78132">
          <w:rPr>
            <w:rStyle w:val="Hyperlink"/>
            <w:rFonts w:ascii="Aptos" w:hAnsi="Aptos" w:eastAsia="Aptos" w:cs="Aptos"/>
            <w:noProof w:val="0"/>
            <w:sz w:val="24"/>
            <w:szCs w:val="24"/>
            <w:lang w:val="en-US"/>
          </w:rPr>
          <w:t>Justia Law+1</w:t>
        </w:r>
      </w:hyperlink>
    </w:p>
    <w:p w:rsidR="17D78132" w:rsidP="4B341A35" w:rsidRDefault="17D78132" w14:paraId="74370534" w14:textId="4B148E8D">
      <w:pPr>
        <w:spacing w:before="240" w:beforeAutospacing="off" w:after="240" w:afterAutospacing="off"/>
      </w:pPr>
      <w:r w:rsidRPr="4B341A35" w:rsidR="17D78132">
        <w:rPr>
          <w:rFonts w:ascii="Aptos" w:hAnsi="Aptos" w:eastAsia="Aptos" w:cs="Aptos"/>
          <w:noProof w:val="0"/>
          <w:sz w:val="24"/>
          <w:szCs w:val="24"/>
          <w:lang w:val="en-US"/>
        </w:rPr>
        <w:t>Recent appellate commentary reinforces that punitive damages are reserved for truly exceptional misconduct and that courts strictly enforce statutory requirements.</w:t>
      </w:r>
      <w:hyperlink r:id="Rfc9a2cd902ea44e7">
        <w:r w:rsidRPr="4B341A35" w:rsidR="17D78132">
          <w:rPr>
            <w:rStyle w:val="Hyperlink"/>
            <w:rFonts w:ascii="Aptos" w:hAnsi="Aptos" w:eastAsia="Aptos" w:cs="Aptos"/>
            <w:noProof w:val="0"/>
            <w:sz w:val="24"/>
            <w:szCs w:val="24"/>
            <w:lang w:val="en-US"/>
          </w:rPr>
          <w:t>RumbergerKirk+1</w:t>
        </w:r>
      </w:hyperlink>
      <w:r w:rsidRPr="4B341A35" w:rsidR="17D78132">
        <w:rPr>
          <w:rFonts w:ascii="Aptos" w:hAnsi="Aptos" w:eastAsia="Aptos" w:cs="Aptos"/>
          <w:noProof w:val="0"/>
          <w:sz w:val="24"/>
          <w:szCs w:val="24"/>
          <w:lang w:val="en-US"/>
        </w:rPr>
        <w:t xml:space="preserve"> Here, plaintiff’s scheduling-pressure and repeat rear-end incidents evidence would have to be framed as creating a conscious disregard of safety at the corporate level to meet that standard.</w:t>
      </w:r>
    </w:p>
    <w:p w:rsidR="17D78132" w:rsidP="4B341A35" w:rsidRDefault="17D78132" w14:paraId="71E21A58" w14:textId="2A52AC66">
      <w:pPr>
        <w:spacing w:before="240" w:beforeAutospacing="off" w:after="240" w:afterAutospacing="off"/>
      </w:pPr>
      <w:r w:rsidRPr="4B341A35" w:rsidR="17D78132">
        <w:rPr>
          <w:rFonts w:ascii="Aptos" w:hAnsi="Aptos" w:eastAsia="Aptos" w:cs="Aptos"/>
          <w:b w:val="1"/>
          <w:bCs w:val="1"/>
          <w:noProof w:val="0"/>
          <w:sz w:val="24"/>
          <w:szCs w:val="24"/>
          <w:lang w:val="en-US"/>
        </w:rPr>
        <w:t>Damages and pre existing conditions</w:t>
      </w:r>
    </w:p>
    <w:p w:rsidR="17D78132" w:rsidP="4B341A35" w:rsidRDefault="17D78132" w14:paraId="0C859AEB" w14:textId="69D9685C">
      <w:pPr>
        <w:spacing w:before="240" w:beforeAutospacing="off" w:after="240" w:afterAutospacing="off"/>
      </w:pPr>
      <w:r w:rsidRPr="4B341A35" w:rsidR="17D78132">
        <w:rPr>
          <w:rFonts w:ascii="Aptos" w:hAnsi="Aptos" w:eastAsia="Aptos" w:cs="Aptos"/>
          <w:noProof w:val="0"/>
          <w:sz w:val="24"/>
          <w:szCs w:val="24"/>
          <w:lang w:val="en-US"/>
        </w:rPr>
        <w:t>Florida’s standard damages instructions in section 501 cover categories like past and future medical expenses, lost earnings, and non-economic damages such as pain and suffering and loss of capacity for the enjoyment of life.</w:t>
      </w:r>
      <w:hyperlink r:id="R0196f870cc984780">
        <w:r w:rsidRPr="4B341A35" w:rsidR="17D78132">
          <w:rPr>
            <w:rStyle w:val="Hyperlink"/>
            <w:rFonts w:ascii="Aptos" w:hAnsi="Aptos" w:eastAsia="Aptos" w:cs="Aptos"/>
            <w:noProof w:val="0"/>
            <w:sz w:val="24"/>
            <w:szCs w:val="24"/>
            <w:lang w:val="en-US"/>
          </w:rPr>
          <w:t>vLex+1</w:t>
        </w:r>
      </w:hyperlink>
      <w:r w:rsidRPr="4B341A35" w:rsidR="17D78132">
        <w:rPr>
          <w:rFonts w:ascii="Aptos" w:hAnsi="Aptos" w:eastAsia="Aptos" w:cs="Aptos"/>
          <w:noProof w:val="0"/>
          <w:sz w:val="24"/>
          <w:szCs w:val="24"/>
          <w:lang w:val="en-US"/>
        </w:rPr>
        <w:t xml:space="preserve"> The fictional instructions mirror these categories when they tell jurors to consider economic damages, pain and suffering, disability or physical impairment, disfigurement, and mental anguish.</w:t>
      </w:r>
    </w:p>
    <w:p w:rsidR="17D78132" w:rsidP="4B341A35" w:rsidRDefault="17D78132" w14:paraId="1D132E6D" w14:textId="576A86BC">
      <w:pPr>
        <w:spacing w:before="240" w:beforeAutospacing="off" w:after="240" w:afterAutospacing="off"/>
      </w:pPr>
      <w:r w:rsidRPr="4B341A35" w:rsidR="17D78132">
        <w:rPr>
          <w:rFonts w:ascii="Aptos" w:hAnsi="Aptos" w:eastAsia="Aptos" w:cs="Aptos"/>
          <w:noProof w:val="0"/>
          <w:sz w:val="24"/>
          <w:szCs w:val="24"/>
          <w:lang w:val="en-US"/>
        </w:rPr>
        <w:t>For pre existing conditions and degenerative findings, Florida Standard Jury Instruction 501.5 on aggravation of a pre existing condition tells jurors that if a defendant caused bodily injury that aggravated an existing disease or activated a latent condition, they should attempt to apportion the condition between pre and post injury causes, but if they cannot, the defendant is responsible for the entire condition.</w:t>
      </w:r>
      <w:hyperlink r:id="Re1e70023c9724afe">
        <w:r w:rsidRPr="4B341A35" w:rsidR="17D78132">
          <w:rPr>
            <w:rStyle w:val="Hyperlink"/>
            <w:rFonts w:ascii="Aptos" w:hAnsi="Aptos" w:eastAsia="Aptos" w:cs="Aptos"/>
            <w:noProof w:val="0"/>
            <w:sz w:val="24"/>
            <w:szCs w:val="24"/>
            <w:lang w:val="en-US"/>
          </w:rPr>
          <w:t>southfloridainjuryaccidentblog.com+3CaseLaw+3chrisrussolaw.com+3</w:t>
        </w:r>
      </w:hyperlink>
      <w:r w:rsidRPr="4B341A35" w:rsidR="17D78132">
        <w:rPr>
          <w:rFonts w:ascii="Aptos" w:hAnsi="Aptos" w:eastAsia="Aptos" w:cs="Aptos"/>
          <w:noProof w:val="0"/>
          <w:sz w:val="24"/>
          <w:szCs w:val="24"/>
          <w:lang w:val="en-US"/>
        </w:rPr>
        <w:t xml:space="preserve"> This instruction is critical in a case where defense experts attribute findings to age related degeneration while plaintiff’s doctors attribute symptoms to trauma.</w:t>
      </w:r>
    </w:p>
    <w:p w:rsidR="17D78132" w:rsidP="4B341A35" w:rsidRDefault="17D78132" w14:paraId="0AFF215B" w14:textId="2B5D9BED">
      <w:pPr>
        <w:spacing w:before="240" w:beforeAutospacing="off" w:after="240" w:afterAutospacing="off"/>
      </w:pPr>
      <w:r w:rsidRPr="4B341A35" w:rsidR="17D78132">
        <w:rPr>
          <w:rFonts w:ascii="Aptos" w:hAnsi="Aptos" w:eastAsia="Aptos" w:cs="Aptos"/>
          <w:b w:val="1"/>
          <w:bCs w:val="1"/>
          <w:noProof w:val="0"/>
          <w:sz w:val="24"/>
          <w:szCs w:val="24"/>
          <w:lang w:val="en-US"/>
        </w:rPr>
        <w:t>Verdict and settlement context for lumbar disc herniation and trucking crashes</w:t>
      </w:r>
    </w:p>
    <w:p w:rsidR="17D78132" w:rsidP="4B341A35" w:rsidRDefault="17D78132" w14:paraId="2AE3564C" w14:textId="71401E88">
      <w:pPr>
        <w:spacing w:before="240" w:beforeAutospacing="off" w:after="240" w:afterAutospacing="off"/>
      </w:pPr>
      <w:r w:rsidRPr="4B341A35" w:rsidR="17D78132">
        <w:rPr>
          <w:rFonts w:ascii="Aptos" w:hAnsi="Aptos" w:eastAsia="Aptos" w:cs="Aptos"/>
          <w:noProof w:val="0"/>
          <w:sz w:val="24"/>
          <w:szCs w:val="24"/>
          <w:lang w:val="en-US"/>
        </w:rPr>
        <w:t>Public verdict reports and practitioner surveys show a wide range of Florida outcomes for herniated disc cases. Surveys of herniated disc verdicts in Florida note examples where single level disc herniation cases from motor vehicle crashes have produced verdicts from under $200,000 to well over $1 million depending on liability disputes, permanency proof, and treatment profile.</w:t>
      </w:r>
      <w:hyperlink r:id="R13d556121f624edb">
        <w:r w:rsidRPr="4B341A35" w:rsidR="17D78132">
          <w:rPr>
            <w:rStyle w:val="Hyperlink"/>
            <w:rFonts w:ascii="Aptos" w:hAnsi="Aptos" w:eastAsia="Aptos" w:cs="Aptos"/>
            <w:noProof w:val="0"/>
            <w:sz w:val="24"/>
            <w:szCs w:val="24"/>
            <w:lang w:val="en-US"/>
          </w:rPr>
          <w:t>Abrahamson &amp; Uiterwyk Law+3injuryattorneyflorida.com+3Lawsuit Information Center+3</w:t>
        </w:r>
      </w:hyperlink>
      <w:r w:rsidRPr="4B341A35" w:rsidR="17D78132">
        <w:rPr>
          <w:rFonts w:ascii="Aptos" w:hAnsi="Aptos" w:eastAsia="Aptos" w:cs="Aptos"/>
          <w:noProof w:val="0"/>
          <w:sz w:val="24"/>
          <w:szCs w:val="24"/>
          <w:lang w:val="en-US"/>
        </w:rPr>
        <w:t xml:space="preserve"> One compilation includes a rear-end collision with a lumbar herniation where a Florida jury awarded around $184,000, and other cases with multiple disc injuries and significant treatment that resulted in verdicts in the mid six to low seven figures.</w:t>
      </w:r>
      <w:hyperlink r:id="R4acf38077f20403a">
        <w:r w:rsidRPr="4B341A35" w:rsidR="17D78132">
          <w:rPr>
            <w:rStyle w:val="Hyperlink"/>
            <w:rFonts w:ascii="Aptos" w:hAnsi="Aptos" w:eastAsia="Aptos" w:cs="Aptos"/>
            <w:noProof w:val="0"/>
            <w:sz w:val="24"/>
            <w:szCs w:val="24"/>
            <w:lang w:val="en-US"/>
          </w:rPr>
          <w:t>The Longo Firm P.A.+1</w:t>
        </w:r>
      </w:hyperlink>
      <w:r w:rsidRPr="4B341A35" w:rsidR="17D78132">
        <w:rPr>
          <w:rFonts w:ascii="Aptos" w:hAnsi="Aptos" w:eastAsia="Aptos" w:cs="Aptos"/>
          <w:noProof w:val="0"/>
          <w:sz w:val="24"/>
          <w:szCs w:val="24"/>
          <w:lang w:val="en-US"/>
        </w:rPr>
        <w:t xml:space="preserve"> Another article notes rough average herniated disc settlements in Florida that cluster in the mid to high five figures or low six figures, with higher values where there is strong liability, objective imaging, invasive treatment, and minimal comparative fault.</w:t>
      </w:r>
      <w:hyperlink r:id="R7978c921ef134a7e">
        <w:r w:rsidRPr="4B341A35" w:rsidR="17D78132">
          <w:rPr>
            <w:rStyle w:val="Hyperlink"/>
            <w:rFonts w:ascii="Aptos" w:hAnsi="Aptos" w:eastAsia="Aptos" w:cs="Aptos"/>
            <w:noProof w:val="0"/>
            <w:sz w:val="24"/>
            <w:szCs w:val="24"/>
            <w:lang w:val="en-US"/>
          </w:rPr>
          <w:t>Lawsuit Information Center+1</w:t>
        </w:r>
      </w:hyperlink>
      <w:r w:rsidRPr="4B341A35" w:rsidR="17D78132">
        <w:rPr>
          <w:rFonts w:ascii="Aptos" w:hAnsi="Aptos" w:eastAsia="Aptos" w:cs="Aptos"/>
          <w:noProof w:val="0"/>
          <w:sz w:val="24"/>
          <w:szCs w:val="24"/>
          <w:lang w:val="en-US"/>
        </w:rPr>
        <w:t xml:space="preserve"> Because these sources suffer from publication bias toward larger results, Module D requires mentally discounting reported amounts by about 25 to 40 percent when using them as context.</w:t>
      </w:r>
      <w:hyperlink r:id="R46f1c00cf2334f59">
        <w:r w:rsidRPr="4B341A35" w:rsidR="17D78132">
          <w:rPr>
            <w:rStyle w:val="Hyperlink"/>
            <w:rFonts w:ascii="Aptos" w:hAnsi="Aptos" w:eastAsia="Aptos" w:cs="Aptos"/>
            <w:noProof w:val="0"/>
            <w:sz w:val="24"/>
            <w:szCs w:val="24"/>
            <w:lang w:val="en-US"/>
          </w:rPr>
          <w:t>injuryattorneyflorida.com+1</w:t>
        </w:r>
      </w:hyperlink>
    </w:p>
    <w:p w:rsidR="17D78132" w:rsidP="4B341A35" w:rsidRDefault="17D78132" w14:paraId="368D7C11" w14:textId="07072F0E">
      <w:pPr>
        <w:spacing w:before="240" w:beforeAutospacing="off" w:after="240" w:afterAutospacing="off"/>
      </w:pPr>
      <w:r w:rsidRPr="4B341A35" w:rsidR="17D78132">
        <w:rPr>
          <w:rFonts w:ascii="Aptos" w:hAnsi="Aptos" w:eastAsia="Aptos" w:cs="Aptos"/>
          <w:noProof w:val="0"/>
          <w:sz w:val="24"/>
          <w:szCs w:val="24"/>
          <w:lang w:val="en-US"/>
        </w:rPr>
        <w:t>For this fictional case, the verdict context is relevant to anchoring Ms. Williams’s claimed past medical expenses of about $180,000, ongoing care and possible surgery, lost earning capacity, and significant non-economic harm, but Module D does not predict an outcome.</w:t>
      </w:r>
    </w:p>
    <w:p w:rsidR="17D78132" w:rsidP="4B341A35" w:rsidRDefault="17D78132" w14:paraId="342B9A34" w14:textId="253243CB">
      <w:pPr>
        <w:spacing w:before="240" w:beforeAutospacing="off" w:after="240" w:afterAutospacing="off"/>
      </w:pPr>
      <w:r w:rsidRPr="4B341A35" w:rsidR="17D78132">
        <w:rPr>
          <w:rFonts w:ascii="Aptos" w:hAnsi="Aptos" w:eastAsia="Aptos" w:cs="Aptos"/>
          <w:b w:val="1"/>
          <w:bCs w:val="1"/>
          <w:noProof w:val="0"/>
          <w:sz w:val="24"/>
          <w:szCs w:val="24"/>
          <w:lang w:val="en-US"/>
        </w:rPr>
        <w:t>Per-count Elements (Narrative Table)</w:t>
      </w:r>
    </w:p>
    <w:p w:rsidR="17D78132" w:rsidP="4B341A35" w:rsidRDefault="17D78132" w14:paraId="643D5620" w14:textId="2D049D73">
      <w:pPr>
        <w:spacing w:before="240" w:beforeAutospacing="off" w:after="240" w:afterAutospacing="off"/>
      </w:pPr>
      <w:r w:rsidRPr="4B341A35" w:rsidR="17D78132">
        <w:rPr>
          <w:rFonts w:ascii="Aptos" w:hAnsi="Aptos" w:eastAsia="Aptos" w:cs="Aptos"/>
          <w:b w:val="1"/>
          <w:bCs w:val="1"/>
          <w:noProof w:val="0"/>
          <w:sz w:val="24"/>
          <w:szCs w:val="24"/>
          <w:lang w:val="en-US"/>
        </w:rPr>
        <w:t>Count 1: Negligence – John Brown (truck driver)</w:t>
      </w:r>
    </w:p>
    <w:p w:rsidR="17D78132" w:rsidP="4B341A35" w:rsidRDefault="17D78132" w14:paraId="373C8F4A" w14:textId="2DEAEC40">
      <w:pPr>
        <w:spacing w:before="240" w:beforeAutospacing="off" w:after="240" w:afterAutospacing="off"/>
      </w:pPr>
      <w:r w:rsidRPr="4B341A35" w:rsidR="17D78132">
        <w:rPr>
          <w:rFonts w:ascii="Aptos" w:hAnsi="Aptos" w:eastAsia="Aptos" w:cs="Aptos"/>
          <w:b w:val="1"/>
          <w:bCs w:val="1"/>
          <w:noProof w:val="0"/>
          <w:sz w:val="24"/>
          <w:szCs w:val="24"/>
          <w:lang w:val="en-US"/>
        </w:rPr>
        <w:t>Legal rule</w:t>
      </w:r>
      <w:r w:rsidRPr="4B341A35" w:rsidR="17D78132">
        <w:rPr>
          <w:rFonts w:ascii="Aptos" w:hAnsi="Aptos" w:eastAsia="Aptos" w:cs="Aptos"/>
          <w:noProof w:val="0"/>
          <w:sz w:val="24"/>
          <w:szCs w:val="24"/>
          <w:lang w:val="en-US"/>
        </w:rPr>
        <w:t xml:space="preserve"> Florida negligence law requires plaintiff to prove that Brown owed a duty of reasonable care, breached that duty by failing to act as a reasonably careful truck driver would under similar circumstances, and that his breach was a legal cause of Ms. Williams’s injuries.</w:t>
      </w:r>
      <w:hyperlink r:id="Redbeec66af384192">
        <w:r w:rsidRPr="4B341A35" w:rsidR="17D78132">
          <w:rPr>
            <w:rStyle w:val="Hyperlink"/>
            <w:rFonts w:ascii="Aptos" w:hAnsi="Aptos" w:eastAsia="Aptos" w:cs="Aptos"/>
            <w:noProof w:val="0"/>
            <w:sz w:val="24"/>
            <w:szCs w:val="24"/>
            <w:lang w:val="en-US"/>
          </w:rPr>
          <w:t>Florida Bar+1</w:t>
        </w:r>
      </w:hyperlink>
      <w:r w:rsidRPr="4B341A35" w:rsidR="17D78132">
        <w:rPr>
          <w:rFonts w:ascii="Aptos" w:hAnsi="Aptos" w:eastAsia="Aptos" w:cs="Aptos"/>
          <w:noProof w:val="0"/>
          <w:sz w:val="24"/>
          <w:szCs w:val="24"/>
          <w:lang w:val="en-US"/>
        </w:rPr>
        <w:t xml:space="preserve"> Traffic statutes on following too closely and careless driving supply specific standards for what reasonable care requires on a highway and can be treated as evidence of negligence if violated.</w:t>
      </w:r>
      <w:hyperlink r:id="R172e36f699c241bc">
        <w:r w:rsidRPr="4B341A35" w:rsidR="17D78132">
          <w:rPr>
            <w:rStyle w:val="Hyperlink"/>
            <w:rFonts w:ascii="Aptos" w:hAnsi="Aptos" w:eastAsia="Aptos" w:cs="Aptos"/>
            <w:noProof w:val="0"/>
            <w:sz w:val="24"/>
            <w:szCs w:val="24"/>
            <w:lang w:val="en-US"/>
          </w:rPr>
          <w:t>Justia Law+3The Florida Senate+3The Florida Senate+3</w:t>
        </w:r>
      </w:hyperlink>
    </w:p>
    <w:p w:rsidR="17D78132" w:rsidP="4B341A35" w:rsidRDefault="17D78132" w14:paraId="74E76CB5" w14:textId="0CA41478">
      <w:pPr>
        <w:spacing w:before="240" w:beforeAutospacing="off" w:after="240" w:afterAutospacing="off"/>
      </w:pPr>
      <w:r w:rsidRPr="4B341A35" w:rsidR="17D78132">
        <w:rPr>
          <w:rFonts w:ascii="Aptos" w:hAnsi="Aptos" w:eastAsia="Aptos" w:cs="Aptos"/>
          <w:b w:val="1"/>
          <w:bCs w:val="1"/>
          <w:noProof w:val="0"/>
          <w:sz w:val="24"/>
          <w:szCs w:val="24"/>
          <w:lang w:val="en-US"/>
        </w:rPr>
        <w:t>Plaintiff theory</w:t>
      </w:r>
      <w:r w:rsidRPr="4B341A35" w:rsidR="17D78132">
        <w:rPr>
          <w:rFonts w:ascii="Aptos" w:hAnsi="Aptos" w:eastAsia="Aptos" w:cs="Aptos"/>
          <w:noProof w:val="0"/>
          <w:sz w:val="24"/>
          <w:szCs w:val="24"/>
          <w:lang w:val="en-US"/>
        </w:rPr>
        <w:t xml:space="preserve"> Plaintiff will argue that Brown violated his duty by traveling at about 68 mph in moderate traffic behind a slower vehicle, with braking recorded only 1.4 seconds before impact, which suggests he failed to maintain a safe following distance and was not keeping a proper lookout. She will tie these facts to section 316.0895 (following too closely) and 316.1925 (careless driving) to show statutory breach and to the rear-end presumption that places the initial burden on the rear driver.</w:t>
      </w:r>
      <w:hyperlink r:id="Rf204ef0cad4f4fcd">
        <w:r w:rsidRPr="4B341A35" w:rsidR="17D78132">
          <w:rPr>
            <w:rStyle w:val="Hyperlink"/>
            <w:rFonts w:ascii="Aptos" w:hAnsi="Aptos" w:eastAsia="Aptos" w:cs="Aptos"/>
            <w:noProof w:val="0"/>
            <w:sz w:val="24"/>
            <w:szCs w:val="24"/>
            <w:lang w:val="en-US"/>
          </w:rPr>
          <w:t>chrisrussolaw.com+4The Florida Senate+4Justia Law+4</w:t>
        </w:r>
      </w:hyperlink>
    </w:p>
    <w:p w:rsidR="17D78132" w:rsidP="4B341A35" w:rsidRDefault="17D78132" w14:paraId="2CB1DAF6" w14:textId="1772BAB9">
      <w:pPr>
        <w:spacing w:before="240" w:beforeAutospacing="off" w:after="240" w:afterAutospacing="off"/>
      </w:pPr>
      <w:r w:rsidRPr="4B341A35" w:rsidR="17D78132">
        <w:rPr>
          <w:rFonts w:ascii="Aptos" w:hAnsi="Aptos" w:eastAsia="Aptos" w:cs="Aptos"/>
          <w:b w:val="1"/>
          <w:bCs w:val="1"/>
          <w:noProof w:val="0"/>
          <w:sz w:val="24"/>
          <w:szCs w:val="24"/>
          <w:lang w:val="en-US"/>
        </w:rPr>
        <w:t>Defense response</w:t>
      </w:r>
      <w:r w:rsidRPr="4B341A35" w:rsidR="17D78132">
        <w:rPr>
          <w:rFonts w:ascii="Aptos" w:hAnsi="Aptos" w:eastAsia="Aptos" w:cs="Aptos"/>
          <w:noProof w:val="0"/>
          <w:sz w:val="24"/>
          <w:szCs w:val="24"/>
          <w:lang w:val="en-US"/>
        </w:rPr>
        <w:t xml:space="preserve"> Brown will contend that he was driving at a reasonable speed, that he believed he had a safe following distance under the conditions, and that Ms. Williams braked suddenly and unexpectedly in free flowing traffic for no apparent reason, which left too little time to avoid impact despite reasonable care. Defense will argue that evidence of a sudden, unnecessary stop and possibly an unreasonably low speed for the right lane rebuts the rear-end presumption and supports allocating fault to Ms. Williams under Birge.</w:t>
      </w:r>
      <w:hyperlink r:id="Ra1c9595919f5469b">
        <w:r w:rsidRPr="4B341A35" w:rsidR="17D78132">
          <w:rPr>
            <w:rStyle w:val="Hyperlink"/>
            <w:rFonts w:ascii="Aptos" w:hAnsi="Aptos" w:eastAsia="Aptos" w:cs="Aptos"/>
            <w:noProof w:val="0"/>
            <w:sz w:val="24"/>
            <w:szCs w:val="24"/>
            <w:lang w:val="en-US"/>
          </w:rPr>
          <w:t>Justia Law+1</w:t>
        </w:r>
      </w:hyperlink>
    </w:p>
    <w:p w:rsidR="17D78132" w:rsidP="4B341A35" w:rsidRDefault="17D78132" w14:paraId="18811923" w14:textId="2E91E0BF">
      <w:pPr>
        <w:spacing w:before="240" w:beforeAutospacing="off" w:after="240" w:afterAutospacing="off"/>
      </w:pPr>
      <w:r w:rsidRPr="4B341A35" w:rsidR="17D78132">
        <w:rPr>
          <w:rFonts w:ascii="Aptos" w:hAnsi="Aptos" w:eastAsia="Aptos" w:cs="Aptos"/>
          <w:b w:val="1"/>
          <w:bCs w:val="1"/>
          <w:noProof w:val="0"/>
          <w:sz w:val="24"/>
          <w:szCs w:val="24"/>
          <w:lang w:val="en-US"/>
        </w:rPr>
        <w:t>Key evidence</w:t>
      </w:r>
      <w:r w:rsidRPr="4B341A35" w:rsidR="17D78132">
        <w:rPr>
          <w:rFonts w:ascii="Aptos" w:hAnsi="Aptos" w:eastAsia="Aptos" w:cs="Aptos"/>
          <w:noProof w:val="0"/>
          <w:sz w:val="24"/>
          <w:szCs w:val="24"/>
          <w:lang w:val="en-US"/>
        </w:rPr>
        <w:t xml:space="preserve"> The Event Data Recorder showing speed and delayed braking, cell phone records suggesting data usage, Mr. Brown’s testimony about his perception of traffic, and any Florida Highway Patrol findings all anchor this count. Jurors will be instructed using Florida’s standard negligence and legal cause instructions, which mirror the fictional legal cause instruction in the case file.</w:t>
      </w:r>
      <w:hyperlink r:id="Rac2be583f31a4887">
        <w:r w:rsidRPr="4B341A35" w:rsidR="17D78132">
          <w:rPr>
            <w:rStyle w:val="Hyperlink"/>
            <w:rFonts w:ascii="Aptos" w:hAnsi="Aptos" w:eastAsia="Aptos" w:cs="Aptos"/>
            <w:noProof w:val="0"/>
            <w:sz w:val="24"/>
            <w:szCs w:val="24"/>
            <w:lang w:val="en-US"/>
          </w:rPr>
          <w:t>Florida Bar+1</w:t>
        </w:r>
      </w:hyperlink>
    </w:p>
    <w:p w:rsidR="17D78132" w:rsidP="4B341A35" w:rsidRDefault="17D78132" w14:paraId="2C568F89" w14:textId="7720FECF">
      <w:pPr>
        <w:spacing w:before="240" w:beforeAutospacing="off" w:after="240" w:afterAutospacing="off"/>
      </w:pPr>
      <w:r w:rsidRPr="4B341A35" w:rsidR="17D78132">
        <w:rPr>
          <w:rFonts w:ascii="Aptos" w:hAnsi="Aptos" w:eastAsia="Aptos" w:cs="Aptos"/>
          <w:b w:val="1"/>
          <w:bCs w:val="1"/>
          <w:noProof w:val="0"/>
          <w:sz w:val="24"/>
          <w:szCs w:val="24"/>
          <w:lang w:val="en-US"/>
        </w:rPr>
        <w:t>Count 2: Vicarious liability – Springfield Regional Freight, LLC</w:t>
      </w:r>
    </w:p>
    <w:p w:rsidR="17D78132" w:rsidP="4B341A35" w:rsidRDefault="17D78132" w14:paraId="16F67129" w14:textId="6996BC8E">
      <w:pPr>
        <w:spacing w:before="240" w:beforeAutospacing="off" w:after="240" w:afterAutospacing="off"/>
      </w:pPr>
      <w:r w:rsidRPr="4B341A35" w:rsidR="17D78132">
        <w:rPr>
          <w:rFonts w:ascii="Aptos" w:hAnsi="Aptos" w:eastAsia="Aptos" w:cs="Aptos"/>
          <w:b w:val="1"/>
          <w:bCs w:val="1"/>
          <w:noProof w:val="0"/>
          <w:sz w:val="24"/>
          <w:szCs w:val="24"/>
          <w:lang w:val="en-US"/>
        </w:rPr>
        <w:t>Legal rule</w:t>
      </w:r>
      <w:r w:rsidRPr="4B341A35" w:rsidR="17D78132">
        <w:rPr>
          <w:rFonts w:ascii="Aptos" w:hAnsi="Aptos" w:eastAsia="Aptos" w:cs="Aptos"/>
          <w:noProof w:val="0"/>
          <w:sz w:val="24"/>
          <w:szCs w:val="24"/>
          <w:lang w:val="en-US"/>
        </w:rPr>
        <w:t xml:space="preserve"> Under Florida’s dangerous instrumentality doctrine and common law respondeat superior, the owner of a vehicle and an employer are vicariously liable for the negligence of an employee who is operating a vehicle within the course and scope of employment with permission.</w:t>
      </w:r>
      <w:hyperlink r:id="Rf639b76d11e849b7">
        <w:r w:rsidRPr="4B341A35" w:rsidR="17D78132">
          <w:rPr>
            <w:rStyle w:val="Hyperlink"/>
            <w:rFonts w:ascii="Aptos" w:hAnsi="Aptos" w:eastAsia="Aptos" w:cs="Aptos"/>
            <w:noProof w:val="0"/>
            <w:sz w:val="24"/>
            <w:szCs w:val="24"/>
            <w:lang w:val="en-US"/>
          </w:rPr>
          <w:t>Jeffrey P. Gale, P.A.+1</w:t>
        </w:r>
      </w:hyperlink>
      <w:r w:rsidRPr="4B341A35" w:rsidR="17D78132">
        <w:rPr>
          <w:rFonts w:ascii="Aptos" w:hAnsi="Aptos" w:eastAsia="Aptos" w:cs="Aptos"/>
          <w:noProof w:val="0"/>
          <w:sz w:val="24"/>
          <w:szCs w:val="24"/>
          <w:lang w:val="en-US"/>
        </w:rPr>
        <w:t xml:space="preserve"> Pattern instructions on vicarious liability describe that if the driver was negligent and acting within the scope of employment, the employer is responsible for that negligence.</w:t>
      </w:r>
      <w:hyperlink r:id="R2d373888f7e840fd">
        <w:r w:rsidRPr="4B341A35" w:rsidR="17D78132">
          <w:rPr>
            <w:rStyle w:val="Hyperlink"/>
            <w:rFonts w:ascii="Aptos" w:hAnsi="Aptos" w:eastAsia="Aptos" w:cs="Aptos"/>
            <w:noProof w:val="0"/>
            <w:sz w:val="24"/>
            <w:szCs w:val="24"/>
            <w:lang w:val="en-US"/>
          </w:rPr>
          <w:t>vLex+1</w:t>
        </w:r>
      </w:hyperlink>
    </w:p>
    <w:p w:rsidR="17D78132" w:rsidP="4B341A35" w:rsidRDefault="17D78132" w14:paraId="44C32CDD" w14:textId="14D93308">
      <w:pPr>
        <w:spacing w:before="240" w:beforeAutospacing="off" w:after="240" w:afterAutospacing="off"/>
      </w:pPr>
      <w:r w:rsidRPr="4B341A35" w:rsidR="17D78132">
        <w:rPr>
          <w:rFonts w:ascii="Aptos" w:hAnsi="Aptos" w:eastAsia="Aptos" w:cs="Aptos"/>
          <w:b w:val="1"/>
          <w:bCs w:val="1"/>
          <w:noProof w:val="0"/>
          <w:sz w:val="24"/>
          <w:szCs w:val="24"/>
          <w:lang w:val="en-US"/>
        </w:rPr>
        <w:t>Plaintiff theory</w:t>
      </w:r>
      <w:r w:rsidRPr="4B341A35" w:rsidR="17D78132">
        <w:rPr>
          <w:rFonts w:ascii="Aptos" w:hAnsi="Aptos" w:eastAsia="Aptos" w:cs="Aptos"/>
          <w:noProof w:val="0"/>
          <w:sz w:val="24"/>
          <w:szCs w:val="24"/>
          <w:lang w:val="en-US"/>
        </w:rPr>
        <w:t xml:space="preserve"> Plaintiff will point to Springfield’s status as the motor carrier and Brown’s admitted role as its driver on a delivery route, arguing that Brown was clearly acting within the course and scope of employment at the time of the crash and that Springfield is therefore automatically liable for any negligence the jury finds against Brown.</w:t>
      </w:r>
    </w:p>
    <w:p w:rsidR="17D78132" w:rsidP="4B341A35" w:rsidRDefault="17D78132" w14:paraId="0E3011BC" w14:textId="19F22213">
      <w:pPr>
        <w:spacing w:before="240" w:beforeAutospacing="off" w:after="240" w:afterAutospacing="off"/>
      </w:pPr>
      <w:r w:rsidRPr="4B341A35" w:rsidR="17D78132">
        <w:rPr>
          <w:rFonts w:ascii="Aptos" w:hAnsi="Aptos" w:eastAsia="Aptos" w:cs="Aptos"/>
          <w:b w:val="1"/>
          <w:bCs w:val="1"/>
          <w:noProof w:val="0"/>
          <w:sz w:val="24"/>
          <w:szCs w:val="24"/>
          <w:lang w:val="en-US"/>
        </w:rPr>
        <w:t>Defense response</w:t>
      </w:r>
      <w:r w:rsidRPr="4B341A35" w:rsidR="17D78132">
        <w:rPr>
          <w:rFonts w:ascii="Aptos" w:hAnsi="Aptos" w:eastAsia="Aptos" w:cs="Aptos"/>
          <w:noProof w:val="0"/>
          <w:sz w:val="24"/>
          <w:szCs w:val="24"/>
          <w:lang w:val="en-US"/>
        </w:rPr>
        <w:t xml:space="preserve"> Springfield will likely concede vicarious liability to avoid introducing prejudicial evidence about Brown’s prior record or employment file, relying on Clooney to argue that where ownership and course and scope are admitted, vicarious liability is all that is needed for compensatory exposure.</w:t>
      </w:r>
      <w:hyperlink r:id="R3b7346b5e5934525">
        <w:r w:rsidRPr="4B341A35" w:rsidR="17D78132">
          <w:rPr>
            <w:rStyle w:val="Hyperlink"/>
            <w:rFonts w:ascii="Aptos" w:hAnsi="Aptos" w:eastAsia="Aptos" w:cs="Aptos"/>
            <w:noProof w:val="0"/>
            <w:sz w:val="24"/>
            <w:szCs w:val="24"/>
            <w:lang w:val="en-US"/>
          </w:rPr>
          <w:t>Jeffrey P. Gale, P.A.+2RumbergerKirk+2</w:t>
        </w:r>
      </w:hyperlink>
      <w:r w:rsidRPr="4B341A35" w:rsidR="17D78132">
        <w:rPr>
          <w:rFonts w:ascii="Aptos" w:hAnsi="Aptos" w:eastAsia="Aptos" w:cs="Aptos"/>
          <w:noProof w:val="0"/>
          <w:sz w:val="24"/>
          <w:szCs w:val="24"/>
          <w:lang w:val="en-US"/>
        </w:rPr>
        <w:t xml:space="preserve"> Springfield will focus on reducing underlying negligence and comparative fault rather than disputing this element.</w:t>
      </w:r>
    </w:p>
    <w:p w:rsidR="17D78132" w:rsidP="4B341A35" w:rsidRDefault="17D78132" w14:paraId="2D34E155" w14:textId="729019E4">
      <w:pPr>
        <w:spacing w:before="240" w:beforeAutospacing="off" w:after="240" w:afterAutospacing="off"/>
      </w:pPr>
      <w:r w:rsidRPr="4B341A35" w:rsidR="17D78132">
        <w:rPr>
          <w:rFonts w:ascii="Aptos" w:hAnsi="Aptos" w:eastAsia="Aptos" w:cs="Aptos"/>
          <w:b w:val="1"/>
          <w:bCs w:val="1"/>
          <w:noProof w:val="0"/>
          <w:sz w:val="24"/>
          <w:szCs w:val="24"/>
          <w:lang w:val="en-US"/>
        </w:rPr>
        <w:t>Key evidence</w:t>
      </w:r>
      <w:r w:rsidRPr="4B341A35" w:rsidR="17D78132">
        <w:rPr>
          <w:rFonts w:ascii="Aptos" w:hAnsi="Aptos" w:eastAsia="Aptos" w:cs="Aptos"/>
          <w:noProof w:val="0"/>
          <w:sz w:val="24"/>
          <w:szCs w:val="24"/>
          <w:lang w:val="en-US"/>
        </w:rPr>
        <w:t xml:space="preserve"> Employment records confirming Brown’s status, dispatch and bill-of-lading documents, and any corporate admissions that he was on a scheduled run for Springfield at the time of the collision will be used.</w:t>
      </w:r>
    </w:p>
    <w:p w:rsidR="17D78132" w:rsidP="4B341A35" w:rsidRDefault="17D78132" w14:paraId="6D4F2489" w14:textId="38EE823D">
      <w:pPr>
        <w:spacing w:before="240" w:beforeAutospacing="off" w:after="240" w:afterAutospacing="off"/>
      </w:pPr>
      <w:r w:rsidRPr="4B341A35" w:rsidR="17D78132">
        <w:rPr>
          <w:rFonts w:ascii="Aptos" w:hAnsi="Aptos" w:eastAsia="Aptos" w:cs="Aptos"/>
          <w:b w:val="1"/>
          <w:bCs w:val="1"/>
          <w:noProof w:val="0"/>
          <w:sz w:val="24"/>
          <w:szCs w:val="24"/>
          <w:lang w:val="en-US"/>
        </w:rPr>
        <w:t>Count 3: Direct corporate negligence – negligent training, supervision, and safety practices (Springfield)</w:t>
      </w:r>
    </w:p>
    <w:p w:rsidR="17D78132" w:rsidP="4B341A35" w:rsidRDefault="17D78132" w14:paraId="5552751B" w14:textId="06B576F1">
      <w:pPr>
        <w:spacing w:before="240" w:beforeAutospacing="off" w:after="240" w:afterAutospacing="off"/>
      </w:pPr>
      <w:r w:rsidRPr="4B341A35" w:rsidR="17D78132">
        <w:rPr>
          <w:rFonts w:ascii="Aptos" w:hAnsi="Aptos" w:eastAsia="Aptos" w:cs="Aptos"/>
          <w:b w:val="1"/>
          <w:bCs w:val="1"/>
          <w:noProof w:val="0"/>
          <w:sz w:val="24"/>
          <w:szCs w:val="24"/>
          <w:lang w:val="en-US"/>
        </w:rPr>
        <w:t>Legal rule</w:t>
      </w:r>
      <w:r w:rsidRPr="4B341A35" w:rsidR="17D78132">
        <w:rPr>
          <w:rFonts w:ascii="Aptos" w:hAnsi="Aptos" w:eastAsia="Aptos" w:cs="Aptos"/>
          <w:noProof w:val="0"/>
          <w:sz w:val="24"/>
          <w:szCs w:val="24"/>
          <w:lang w:val="en-US"/>
        </w:rPr>
        <w:t xml:space="preserve"> Direct negligence claims for hiring, retention, and supervision require proof that the employer knew or should have known of the employee’s unfitness, that it failed to take reasonable action such as training, supervision, or reassignment, and that this failure was a legal cause of the plaintiff’s injury.</w:t>
      </w:r>
      <w:hyperlink r:id="Ra8adb40b57074b55">
        <w:r w:rsidRPr="4B341A35" w:rsidR="17D78132">
          <w:rPr>
            <w:rStyle w:val="Hyperlink"/>
            <w:rFonts w:ascii="Aptos" w:hAnsi="Aptos" w:eastAsia="Aptos" w:cs="Aptos"/>
            <w:noProof w:val="0"/>
            <w:sz w:val="24"/>
            <w:szCs w:val="24"/>
            <w:lang w:val="en-US"/>
          </w:rPr>
          <w:t>floridalitigationguide.com+2Courtroom5+2</w:t>
        </w:r>
      </w:hyperlink>
      <w:r w:rsidRPr="4B341A35" w:rsidR="17D78132">
        <w:rPr>
          <w:rFonts w:ascii="Aptos" w:hAnsi="Aptos" w:eastAsia="Aptos" w:cs="Aptos"/>
          <w:noProof w:val="0"/>
          <w:sz w:val="24"/>
          <w:szCs w:val="24"/>
          <w:lang w:val="en-US"/>
        </w:rPr>
        <w:t xml:space="preserve"> Section 768.096 creates a presumption against negligent hiring in certain intentional tort cases when proper background checks are done, signaling the importance of reasonable vetting.</w:t>
      </w:r>
      <w:hyperlink r:id="Rdc7d93b21f564ec4">
        <w:r w:rsidRPr="4B341A35" w:rsidR="17D78132">
          <w:rPr>
            <w:rStyle w:val="Hyperlink"/>
            <w:rFonts w:ascii="Aptos" w:hAnsi="Aptos" w:eastAsia="Aptos" w:cs="Aptos"/>
            <w:noProof w:val="0"/>
            <w:sz w:val="24"/>
            <w:szCs w:val="24"/>
            <w:lang w:val="en-US"/>
          </w:rPr>
          <w:t>The Florida Senate+1</w:t>
        </w:r>
      </w:hyperlink>
      <w:r w:rsidRPr="4B341A35" w:rsidR="17D78132">
        <w:rPr>
          <w:rFonts w:ascii="Aptos" w:hAnsi="Aptos" w:eastAsia="Aptos" w:cs="Aptos"/>
          <w:noProof w:val="0"/>
          <w:sz w:val="24"/>
          <w:szCs w:val="24"/>
          <w:lang w:val="en-US"/>
        </w:rPr>
        <w:t xml:space="preserve"> Clooney cautions that in motor vehicle cases where vicarious liability is admitted and direct negligence imposes no extra liability, courts should generally exclude duplicative direct negligence claims, but later analysis recognizes exceptions where punitive damages or independent negligent entrustment theories would add liability.</w:t>
      </w:r>
      <w:hyperlink r:id="Re99fedeac3394327">
        <w:r w:rsidRPr="4B341A35" w:rsidR="17D78132">
          <w:rPr>
            <w:rStyle w:val="Hyperlink"/>
            <w:rFonts w:ascii="Aptos" w:hAnsi="Aptos" w:eastAsia="Aptos" w:cs="Aptos"/>
            <w:noProof w:val="0"/>
            <w:sz w:val="24"/>
            <w:szCs w:val="24"/>
            <w:lang w:val="en-US"/>
          </w:rPr>
          <w:t>Jeffrey P. Gale, P.A.+3Jeffrey P. Gale, P.A.+3RumbergerKirk+3</w:t>
        </w:r>
      </w:hyperlink>
    </w:p>
    <w:p w:rsidR="17D78132" w:rsidP="4B341A35" w:rsidRDefault="17D78132" w14:paraId="4CCF4E62" w14:textId="3E7F2BAC">
      <w:pPr>
        <w:spacing w:before="240" w:beforeAutospacing="off" w:after="240" w:afterAutospacing="off"/>
      </w:pPr>
      <w:r w:rsidRPr="4B341A35" w:rsidR="17D78132">
        <w:rPr>
          <w:rFonts w:ascii="Aptos" w:hAnsi="Aptos" w:eastAsia="Aptos" w:cs="Aptos"/>
          <w:b w:val="1"/>
          <w:bCs w:val="1"/>
          <w:noProof w:val="0"/>
          <w:sz w:val="24"/>
          <w:szCs w:val="24"/>
          <w:lang w:val="en-US"/>
        </w:rPr>
        <w:t>Plaintiff theory</w:t>
      </w:r>
      <w:r w:rsidRPr="4B341A35" w:rsidR="17D78132">
        <w:rPr>
          <w:rFonts w:ascii="Aptos" w:hAnsi="Aptos" w:eastAsia="Aptos" w:cs="Aptos"/>
          <w:noProof w:val="0"/>
          <w:sz w:val="24"/>
          <w:szCs w:val="24"/>
          <w:lang w:val="en-US"/>
        </w:rPr>
        <w:t xml:space="preserve"> Plaintiff asserts that Springfield had at least three prior rear-end incidents involving its drivers within five years and internal emails referencing schedule pressure and “tight delivery windows,” which allegedly show that Springfield encouraged or tolerated unsafe scheduling that increased the risk of tailgating and late braking. Plaintiff will argue that Springfield failed to adequately train and supervise Brown and to modify its practices in response to prior incidents, making corporate conduct a separate basis for negligence and a foundation for punitive damages.</w:t>
      </w:r>
      <w:hyperlink r:id="Rb973d1e163da40d0">
        <w:r w:rsidRPr="4B341A35" w:rsidR="17D78132">
          <w:rPr>
            <w:rStyle w:val="Hyperlink"/>
            <w:rFonts w:ascii="Aptos" w:hAnsi="Aptos" w:eastAsia="Aptos" w:cs="Aptos"/>
            <w:noProof w:val="0"/>
            <w:sz w:val="24"/>
            <w:szCs w:val="24"/>
            <w:lang w:val="en-US"/>
          </w:rPr>
          <w:t>The Florida Bar+2Jeffrey P. Gale, P.A.+2</w:t>
        </w:r>
      </w:hyperlink>
    </w:p>
    <w:p w:rsidR="17D78132" w:rsidP="4B341A35" w:rsidRDefault="17D78132" w14:paraId="4FDE1E26" w14:textId="0B89DC5B">
      <w:pPr>
        <w:spacing w:before="240" w:beforeAutospacing="off" w:after="240" w:afterAutospacing="off"/>
      </w:pPr>
      <w:r w:rsidRPr="4B341A35" w:rsidR="17D78132">
        <w:rPr>
          <w:rFonts w:ascii="Aptos" w:hAnsi="Aptos" w:eastAsia="Aptos" w:cs="Aptos"/>
          <w:b w:val="1"/>
          <w:bCs w:val="1"/>
          <w:noProof w:val="0"/>
          <w:sz w:val="24"/>
          <w:szCs w:val="24"/>
          <w:lang w:val="en-US"/>
        </w:rPr>
        <w:t>Defense response</w:t>
      </w:r>
      <w:r w:rsidRPr="4B341A35" w:rsidR="17D78132">
        <w:rPr>
          <w:rFonts w:ascii="Aptos" w:hAnsi="Aptos" w:eastAsia="Aptos" w:cs="Aptos"/>
          <w:noProof w:val="0"/>
          <w:sz w:val="24"/>
          <w:szCs w:val="24"/>
          <w:lang w:val="en-US"/>
        </w:rPr>
        <w:t xml:space="preserve"> Springfield will highlight its safety training, compliance with hours of service rules, and Brown’s clean five year record, contending that it acted reasonably in hiring and supervising him and that the prior incidents were dissimilar and addressed. Springfield will move in limine under Clooney to exclude negligent hiring and supervision counts from trial if vicarious liability is admitted, arguing they add no independent basis of liability beyond what the dangerous instrumentality doctrine already imposes, unless the court finds they are needed to support punitive damages or some independent theory of fault.</w:t>
      </w:r>
      <w:hyperlink r:id="R526d5ac6085c480c">
        <w:r w:rsidRPr="4B341A35" w:rsidR="17D78132">
          <w:rPr>
            <w:rStyle w:val="Hyperlink"/>
            <w:rFonts w:ascii="Aptos" w:hAnsi="Aptos" w:eastAsia="Aptos" w:cs="Aptos"/>
            <w:noProof w:val="0"/>
            <w:sz w:val="24"/>
            <w:szCs w:val="24"/>
            <w:lang w:val="en-US"/>
          </w:rPr>
          <w:t>Middle District ECF+3Jeffrey P. Gale, P.A.+3RumbergerKirk+3</w:t>
        </w:r>
      </w:hyperlink>
    </w:p>
    <w:p w:rsidR="17D78132" w:rsidP="4B341A35" w:rsidRDefault="17D78132" w14:paraId="746E1EB9" w14:textId="0D31D8F4">
      <w:pPr>
        <w:spacing w:before="240" w:beforeAutospacing="off" w:after="240" w:afterAutospacing="off"/>
      </w:pPr>
      <w:r w:rsidRPr="4B341A35" w:rsidR="17D78132">
        <w:rPr>
          <w:rFonts w:ascii="Aptos" w:hAnsi="Aptos" w:eastAsia="Aptos" w:cs="Aptos"/>
          <w:b w:val="1"/>
          <w:bCs w:val="1"/>
          <w:noProof w:val="0"/>
          <w:sz w:val="24"/>
          <w:szCs w:val="24"/>
          <w:lang w:val="en-US"/>
        </w:rPr>
        <w:t>Key evidence</w:t>
      </w:r>
      <w:r w:rsidRPr="4B341A35" w:rsidR="17D78132">
        <w:rPr>
          <w:rFonts w:ascii="Aptos" w:hAnsi="Aptos" w:eastAsia="Aptos" w:cs="Aptos"/>
          <w:noProof w:val="0"/>
          <w:sz w:val="24"/>
          <w:szCs w:val="24"/>
          <w:lang w:val="en-US"/>
        </w:rPr>
        <w:t xml:space="preserve"> Internal safety records and emails about prior rear-end incidents, driver logs, hours-of-service compliance, training materials, and any corporate policies on scheduling, rest, and following distance will drive this count.</w:t>
      </w:r>
    </w:p>
    <w:p w:rsidR="17D78132" w:rsidP="4B341A35" w:rsidRDefault="17D78132" w14:paraId="16861536" w14:textId="2144FDCC">
      <w:pPr>
        <w:spacing w:before="240" w:beforeAutospacing="off" w:after="240" w:afterAutospacing="off"/>
      </w:pPr>
      <w:r w:rsidRPr="4B341A35" w:rsidR="17D78132">
        <w:rPr>
          <w:rFonts w:ascii="Aptos" w:hAnsi="Aptos" w:eastAsia="Aptos" w:cs="Aptos"/>
          <w:b w:val="1"/>
          <w:bCs w:val="1"/>
          <w:noProof w:val="0"/>
          <w:sz w:val="24"/>
          <w:szCs w:val="24"/>
          <w:lang w:val="en-US"/>
        </w:rPr>
        <w:t>Count 4: Compensatory damages</w:t>
      </w:r>
    </w:p>
    <w:p w:rsidR="17D78132" w:rsidP="4B341A35" w:rsidRDefault="17D78132" w14:paraId="2B98F4B4" w14:textId="3C31B72F">
      <w:pPr>
        <w:spacing w:before="240" w:beforeAutospacing="off" w:after="240" w:afterAutospacing="off"/>
      </w:pPr>
      <w:r w:rsidRPr="4B341A35" w:rsidR="17D78132">
        <w:rPr>
          <w:rFonts w:ascii="Aptos" w:hAnsi="Aptos" w:eastAsia="Aptos" w:cs="Aptos"/>
          <w:b w:val="1"/>
          <w:bCs w:val="1"/>
          <w:noProof w:val="0"/>
          <w:sz w:val="24"/>
          <w:szCs w:val="24"/>
          <w:lang w:val="en-US"/>
        </w:rPr>
        <w:t>Legal rule</w:t>
      </w:r>
      <w:r w:rsidRPr="4B341A35" w:rsidR="17D78132">
        <w:rPr>
          <w:rFonts w:ascii="Aptos" w:hAnsi="Aptos" w:eastAsia="Aptos" w:cs="Aptos"/>
          <w:noProof w:val="0"/>
          <w:sz w:val="24"/>
          <w:szCs w:val="24"/>
          <w:lang w:val="en-US"/>
        </w:rPr>
        <w:t xml:space="preserve"> Florida Standard Jury Instructions section 501 directs jurors to award an amount that will fairly and adequately compensate the plaintiff for past and future medical expenses, past and future lost earnings or earning capacity, and non-economic damages such as pain and suffering, disability or physical impairment, disfigurement, mental anguish, inconvenience, and loss of capacity for the enjoyment of life, without reduction for comparative fault.</w:t>
      </w:r>
      <w:hyperlink r:id="R15ed2bd495e1434e">
        <w:r w:rsidRPr="4B341A35" w:rsidR="17D78132">
          <w:rPr>
            <w:rStyle w:val="Hyperlink"/>
            <w:rFonts w:ascii="Aptos" w:hAnsi="Aptos" w:eastAsia="Aptos" w:cs="Aptos"/>
            <w:noProof w:val="0"/>
            <w:sz w:val="24"/>
            <w:szCs w:val="24"/>
            <w:lang w:val="en-US"/>
          </w:rPr>
          <w:t>vLex+1</w:t>
        </w:r>
      </w:hyperlink>
      <w:r w:rsidRPr="4B341A35" w:rsidR="17D78132">
        <w:rPr>
          <w:rFonts w:ascii="Aptos" w:hAnsi="Aptos" w:eastAsia="Aptos" w:cs="Aptos"/>
          <w:noProof w:val="0"/>
          <w:sz w:val="24"/>
          <w:szCs w:val="24"/>
          <w:lang w:val="en-US"/>
        </w:rPr>
        <w:t xml:space="preserve"> Comparative fault reductions are made by the judge after the jury states total damages.</w:t>
      </w:r>
      <w:hyperlink r:id="Rbf233920acd54da3">
        <w:r w:rsidRPr="4B341A35" w:rsidR="17D78132">
          <w:rPr>
            <w:rStyle w:val="Hyperlink"/>
            <w:rFonts w:ascii="Aptos" w:hAnsi="Aptos" w:eastAsia="Aptos" w:cs="Aptos"/>
            <w:noProof w:val="0"/>
            <w:sz w:val="24"/>
            <w:szCs w:val="24"/>
            <w:lang w:val="en-US"/>
          </w:rPr>
          <w:t>Supreme Court+1</w:t>
        </w:r>
      </w:hyperlink>
    </w:p>
    <w:p w:rsidR="17D78132" w:rsidP="4B341A35" w:rsidRDefault="17D78132" w14:paraId="005DCF87" w14:textId="06B70ABA">
      <w:pPr>
        <w:spacing w:before="240" w:beforeAutospacing="off" w:after="240" w:afterAutospacing="off"/>
      </w:pPr>
      <w:r w:rsidRPr="4B341A35" w:rsidR="17D78132">
        <w:rPr>
          <w:rFonts w:ascii="Aptos" w:hAnsi="Aptos" w:eastAsia="Aptos" w:cs="Aptos"/>
          <w:noProof w:val="0"/>
          <w:sz w:val="24"/>
          <w:szCs w:val="24"/>
          <w:lang w:val="en-US"/>
        </w:rPr>
        <w:t>Instruction 501.5 on aggravation of pre existing conditions tells jurors to apportion damages between pre existing conditions and aggravation where possible and, if they cannot apportion, to award full damages for the condition.</w:t>
      </w:r>
      <w:hyperlink r:id="R1ea7f8afc98d40ac">
        <w:r w:rsidRPr="4B341A35" w:rsidR="17D78132">
          <w:rPr>
            <w:rStyle w:val="Hyperlink"/>
            <w:rFonts w:ascii="Aptos" w:hAnsi="Aptos" w:eastAsia="Aptos" w:cs="Aptos"/>
            <w:noProof w:val="0"/>
            <w:sz w:val="24"/>
            <w:szCs w:val="24"/>
            <w:lang w:val="en-US"/>
          </w:rPr>
          <w:t>southfloridainjuryaccidentblog.com+3CaseLaw+3Rader Law Group+3</w:t>
        </w:r>
      </w:hyperlink>
    </w:p>
    <w:p w:rsidR="17D78132" w:rsidP="4B341A35" w:rsidRDefault="17D78132" w14:paraId="2028A7FA" w14:textId="69FF2D15">
      <w:pPr>
        <w:spacing w:before="240" w:beforeAutospacing="off" w:after="240" w:afterAutospacing="off"/>
      </w:pPr>
      <w:r w:rsidRPr="4B341A35" w:rsidR="17D78132">
        <w:rPr>
          <w:rFonts w:ascii="Aptos" w:hAnsi="Aptos" w:eastAsia="Aptos" w:cs="Aptos"/>
          <w:b w:val="1"/>
          <w:bCs w:val="1"/>
          <w:noProof w:val="0"/>
          <w:sz w:val="24"/>
          <w:szCs w:val="24"/>
          <w:lang w:val="en-US"/>
        </w:rPr>
        <w:t>Plaintiff theory</w:t>
      </w:r>
      <w:r w:rsidRPr="4B341A35" w:rsidR="17D78132">
        <w:rPr>
          <w:rFonts w:ascii="Aptos" w:hAnsi="Aptos" w:eastAsia="Aptos" w:cs="Aptos"/>
          <w:noProof w:val="0"/>
          <w:sz w:val="24"/>
          <w:szCs w:val="24"/>
          <w:lang w:val="en-US"/>
        </w:rPr>
        <w:t xml:space="preserve"> Ms. Williams claims approximately $180,000 in past medical bills, significant future medical costs including ongoing pain management and possible surgery, lost income and diminished earning capacity as a self-employed graphic designer, and substantial non-economic damages from chronic pain, headaches, sleep disturbance, and loss of activities such as running and yoga. Her treating physicians link her lumbar disc herniation and neck issues to the crash and characterize the impairment as chronic. She will invoke the aggravation instruction to argue that degenerative changes on imaging were asymptomatic or less symptomatic before the crash and that the collision activated or worsened them.</w:t>
      </w:r>
      <w:hyperlink r:id="Rbb0a142f15544a3f">
        <w:r w:rsidRPr="4B341A35" w:rsidR="17D78132">
          <w:rPr>
            <w:rStyle w:val="Hyperlink"/>
            <w:rFonts w:ascii="Aptos" w:hAnsi="Aptos" w:eastAsia="Aptos" w:cs="Aptos"/>
            <w:noProof w:val="0"/>
            <w:sz w:val="24"/>
            <w:szCs w:val="24"/>
            <w:lang w:val="en-US"/>
          </w:rPr>
          <w:t>CaseLaw+1</w:t>
        </w:r>
      </w:hyperlink>
    </w:p>
    <w:p w:rsidR="17D78132" w:rsidP="4B341A35" w:rsidRDefault="17D78132" w14:paraId="78EB6D2D" w14:textId="327F92B5">
      <w:pPr>
        <w:spacing w:before="240" w:beforeAutospacing="off" w:after="240" w:afterAutospacing="off"/>
      </w:pPr>
      <w:r w:rsidRPr="4B341A35" w:rsidR="17D78132">
        <w:rPr>
          <w:rFonts w:ascii="Aptos" w:hAnsi="Aptos" w:eastAsia="Aptos" w:cs="Aptos"/>
          <w:b w:val="1"/>
          <w:bCs w:val="1"/>
          <w:noProof w:val="0"/>
          <w:sz w:val="24"/>
          <w:szCs w:val="24"/>
          <w:lang w:val="en-US"/>
        </w:rPr>
        <w:t>Defense response</w:t>
      </w:r>
      <w:r w:rsidRPr="4B341A35" w:rsidR="17D78132">
        <w:rPr>
          <w:rFonts w:ascii="Aptos" w:hAnsi="Aptos" w:eastAsia="Aptos" w:cs="Aptos"/>
          <w:noProof w:val="0"/>
          <w:sz w:val="24"/>
          <w:szCs w:val="24"/>
          <w:lang w:val="en-US"/>
        </w:rPr>
        <w:t xml:space="preserve"> Defendants will rely on their IME expert’s view that many findings reflect age related degeneration with only modest permanent impairment, disputing the need for more invasive future care and arguing that any crash related injury was relatively minor and temporary. They will stress that even under 501.5, plaintiff bears the burden to show which portion of her condition is crash related and will use prior medical history and imaging to argue that large portions of her disability pre dated the collision.</w:t>
      </w:r>
      <w:hyperlink r:id="R367e899de6164efc">
        <w:r w:rsidRPr="4B341A35" w:rsidR="17D78132">
          <w:rPr>
            <w:rStyle w:val="Hyperlink"/>
            <w:rFonts w:ascii="Aptos" w:hAnsi="Aptos" w:eastAsia="Aptos" w:cs="Aptos"/>
            <w:noProof w:val="0"/>
            <w:sz w:val="24"/>
            <w:szCs w:val="24"/>
            <w:lang w:val="en-US"/>
          </w:rPr>
          <w:t>chrisrussolaw.com+1</w:t>
        </w:r>
      </w:hyperlink>
    </w:p>
    <w:p w:rsidR="17D78132" w:rsidP="4B341A35" w:rsidRDefault="17D78132" w14:paraId="20B56CAC" w14:textId="5B347A13">
      <w:pPr>
        <w:spacing w:before="240" w:beforeAutospacing="off" w:after="240" w:afterAutospacing="off"/>
      </w:pPr>
      <w:r w:rsidRPr="4B341A35" w:rsidR="17D78132">
        <w:rPr>
          <w:rFonts w:ascii="Aptos" w:hAnsi="Aptos" w:eastAsia="Aptos" w:cs="Aptos"/>
          <w:b w:val="1"/>
          <w:bCs w:val="1"/>
          <w:noProof w:val="0"/>
          <w:sz w:val="24"/>
          <w:szCs w:val="24"/>
          <w:lang w:val="en-US"/>
        </w:rPr>
        <w:t>Key evidence</w:t>
      </w:r>
      <w:r w:rsidRPr="4B341A35" w:rsidR="17D78132">
        <w:rPr>
          <w:rFonts w:ascii="Aptos" w:hAnsi="Aptos" w:eastAsia="Aptos" w:cs="Aptos"/>
          <w:noProof w:val="0"/>
          <w:sz w:val="24"/>
          <w:szCs w:val="24"/>
          <w:lang w:val="en-US"/>
        </w:rPr>
        <w:t xml:space="preserve"> Medical records, imaging studies, treating physician testimony, IME testimony, and economic expert analysis of lost earnings will be central.</w:t>
      </w:r>
    </w:p>
    <w:p w:rsidR="17D78132" w:rsidP="4B341A35" w:rsidRDefault="17D78132" w14:paraId="60157273" w14:textId="4ED39939">
      <w:pPr>
        <w:spacing w:before="240" w:beforeAutospacing="off" w:after="240" w:afterAutospacing="off"/>
      </w:pPr>
      <w:r w:rsidRPr="4B341A35" w:rsidR="17D78132">
        <w:rPr>
          <w:rFonts w:ascii="Aptos" w:hAnsi="Aptos" w:eastAsia="Aptos" w:cs="Aptos"/>
          <w:b w:val="1"/>
          <w:bCs w:val="1"/>
          <w:noProof w:val="0"/>
          <w:sz w:val="24"/>
          <w:szCs w:val="24"/>
          <w:lang w:val="en-US"/>
        </w:rPr>
        <w:t>Count 5: Punitive damages (Brown and Springfield)</w:t>
      </w:r>
    </w:p>
    <w:p w:rsidR="17D78132" w:rsidP="4B341A35" w:rsidRDefault="17D78132" w14:paraId="63C25B25" w14:textId="5A350B7D">
      <w:pPr>
        <w:spacing w:before="240" w:beforeAutospacing="off" w:after="240" w:afterAutospacing="off"/>
      </w:pPr>
      <w:r w:rsidRPr="4B341A35" w:rsidR="17D78132">
        <w:rPr>
          <w:rFonts w:ascii="Aptos" w:hAnsi="Aptos" w:eastAsia="Aptos" w:cs="Aptos"/>
          <w:b w:val="1"/>
          <w:bCs w:val="1"/>
          <w:noProof w:val="0"/>
          <w:sz w:val="24"/>
          <w:szCs w:val="24"/>
          <w:lang w:val="en-US"/>
        </w:rPr>
        <w:t>Legal rule</w:t>
      </w:r>
      <w:r w:rsidRPr="4B341A35" w:rsidR="17D78132">
        <w:rPr>
          <w:rFonts w:ascii="Aptos" w:hAnsi="Aptos" w:eastAsia="Aptos" w:cs="Aptos"/>
          <w:noProof w:val="0"/>
          <w:sz w:val="24"/>
          <w:szCs w:val="24"/>
          <w:lang w:val="en-US"/>
        </w:rPr>
        <w:t xml:space="preserve"> Under section 768.72, punitive damages require clear and convincing evidence of intentional misconduct or gross negligence, defined by statute.</w:t>
      </w:r>
      <w:hyperlink r:id="Ra3dac94bbf5a4884">
        <w:r w:rsidRPr="4B341A35" w:rsidR="17D78132">
          <w:rPr>
            <w:rStyle w:val="Hyperlink"/>
            <w:rFonts w:ascii="Aptos" w:hAnsi="Aptos" w:eastAsia="Aptos" w:cs="Aptos"/>
            <w:noProof w:val="0"/>
            <w:sz w:val="24"/>
            <w:szCs w:val="24"/>
            <w:lang w:val="en-US"/>
          </w:rPr>
          <w:t>The Florida Senate+2Florida.Public.Law+2</w:t>
        </w:r>
      </w:hyperlink>
      <w:r w:rsidRPr="4B341A35" w:rsidR="17D78132">
        <w:rPr>
          <w:rFonts w:ascii="Aptos" w:hAnsi="Aptos" w:eastAsia="Aptos" w:cs="Aptos"/>
          <w:noProof w:val="0"/>
          <w:sz w:val="24"/>
          <w:szCs w:val="24"/>
          <w:lang w:val="en-US"/>
        </w:rPr>
        <w:t xml:space="preserve"> The Florida Supreme Court’s punitive damages instructions (503.1 and 503.2) specify that punitive damages are meant to punish and deter and that jurors must consider factors such as the nature and degree of the defendant’s wrongdoing, the harm likely and actually caused, and the defendant’s financial resources, all under a clear-and-convincing standard.</w:t>
      </w:r>
      <w:hyperlink r:id="R64e928e92e824218">
        <w:r w:rsidRPr="4B341A35" w:rsidR="17D78132">
          <w:rPr>
            <w:rStyle w:val="Hyperlink"/>
            <w:rFonts w:ascii="Aptos" w:hAnsi="Aptos" w:eastAsia="Aptos" w:cs="Aptos"/>
            <w:noProof w:val="0"/>
            <w:sz w:val="24"/>
            <w:szCs w:val="24"/>
            <w:lang w:val="en-US"/>
          </w:rPr>
          <w:t>Justia Law+1</w:t>
        </w:r>
      </w:hyperlink>
      <w:r w:rsidRPr="4B341A35" w:rsidR="17D78132">
        <w:rPr>
          <w:rFonts w:ascii="Aptos" w:hAnsi="Aptos" w:eastAsia="Aptos" w:cs="Aptos"/>
          <w:noProof w:val="0"/>
          <w:sz w:val="24"/>
          <w:szCs w:val="24"/>
          <w:lang w:val="en-US"/>
        </w:rPr>
        <w:t xml:space="preserve"> Statutory caps in section 768.73 often limit punitive awards to three times compensatory damages or $500,000, with exceptions in certain categories; courts also must respect federal due process guideposts from U.S. Supreme Court cases, often resulting in ratios of punitive to compensatory damages in the single digits.</w:t>
      </w:r>
      <w:hyperlink r:id="Rd20bfa31e1c34121">
        <w:r w:rsidRPr="4B341A35" w:rsidR="17D78132">
          <w:rPr>
            <w:rStyle w:val="Hyperlink"/>
            <w:rFonts w:ascii="Aptos" w:hAnsi="Aptos" w:eastAsia="Aptos" w:cs="Aptos"/>
            <w:noProof w:val="0"/>
            <w:sz w:val="24"/>
            <w:szCs w:val="24"/>
            <w:lang w:val="en-US"/>
          </w:rPr>
          <w:t>Florida.Public.Law+1</w:t>
        </w:r>
      </w:hyperlink>
    </w:p>
    <w:p w:rsidR="17D78132" w:rsidP="4B341A35" w:rsidRDefault="17D78132" w14:paraId="63E1200B" w14:textId="733107C4">
      <w:pPr>
        <w:spacing w:before="240" w:beforeAutospacing="off" w:after="240" w:afterAutospacing="off"/>
      </w:pPr>
      <w:r w:rsidRPr="4B341A35" w:rsidR="17D78132">
        <w:rPr>
          <w:rFonts w:ascii="Aptos" w:hAnsi="Aptos" w:eastAsia="Aptos" w:cs="Aptos"/>
          <w:b w:val="1"/>
          <w:bCs w:val="1"/>
          <w:noProof w:val="0"/>
          <w:sz w:val="24"/>
          <w:szCs w:val="24"/>
          <w:lang w:val="en-US"/>
        </w:rPr>
        <w:t>Plaintiff theory</w:t>
      </w:r>
      <w:r w:rsidRPr="4B341A35" w:rsidR="17D78132">
        <w:rPr>
          <w:rFonts w:ascii="Aptos" w:hAnsi="Aptos" w:eastAsia="Aptos" w:cs="Aptos"/>
          <w:noProof w:val="0"/>
          <w:sz w:val="24"/>
          <w:szCs w:val="24"/>
          <w:lang w:val="en-US"/>
        </w:rPr>
        <w:t xml:space="preserve"> Plaintiff will argue that Springfield’s awareness of multiple prior rear-end incidents, internal recognition of schedule pressure, and continued use of aggressive delivery windows show conscious disregard for the safety of the motoring public, rising to gross negligence. She may also argue that Brown’s conduct in allegedly following too closely at highway speeds, possibly while using his phone or in-cab systems, reflects reckless indifference rather than ordinary negligence. The fictional instructions already frame punitive damages in terms of gross negligence and intentional misconduct, consistent with statute.</w:t>
      </w:r>
      <w:hyperlink r:id="Rf5623d3d1b3b4643">
        <w:r w:rsidRPr="4B341A35" w:rsidR="17D78132">
          <w:rPr>
            <w:rStyle w:val="Hyperlink"/>
            <w:rFonts w:ascii="Aptos" w:hAnsi="Aptos" w:eastAsia="Aptos" w:cs="Aptos"/>
            <w:noProof w:val="0"/>
            <w:sz w:val="24"/>
            <w:szCs w:val="24"/>
            <w:lang w:val="en-US"/>
          </w:rPr>
          <w:t>The Florida Senate+2Justia Law+2</w:t>
        </w:r>
      </w:hyperlink>
    </w:p>
    <w:p w:rsidR="17D78132" w:rsidP="4B341A35" w:rsidRDefault="17D78132" w14:paraId="7C1B315D" w14:textId="177D7A6D">
      <w:pPr>
        <w:spacing w:before="240" w:beforeAutospacing="off" w:after="240" w:afterAutospacing="off"/>
      </w:pPr>
      <w:r w:rsidRPr="4B341A35" w:rsidR="17D78132">
        <w:rPr>
          <w:rFonts w:ascii="Aptos" w:hAnsi="Aptos" w:eastAsia="Aptos" w:cs="Aptos"/>
          <w:b w:val="1"/>
          <w:bCs w:val="1"/>
          <w:noProof w:val="0"/>
          <w:sz w:val="24"/>
          <w:szCs w:val="24"/>
          <w:lang w:val="en-US"/>
        </w:rPr>
        <w:t>Defense response</w:t>
      </w:r>
      <w:r w:rsidRPr="4B341A35" w:rsidR="17D78132">
        <w:rPr>
          <w:rFonts w:ascii="Aptos" w:hAnsi="Aptos" w:eastAsia="Aptos" w:cs="Aptos"/>
          <w:noProof w:val="0"/>
          <w:sz w:val="24"/>
          <w:szCs w:val="24"/>
          <w:lang w:val="en-US"/>
        </w:rPr>
        <w:t xml:space="preserve"> Defendants will argue that the conduct here, at worst, reflects ordinary negligence in a traffic context, not the kind of truly egregious or “horrific” misconduct Florida appellate courts require for punitive damages.</w:t>
      </w:r>
      <w:hyperlink r:id="R2953769df66d4aca">
        <w:r w:rsidRPr="4B341A35" w:rsidR="17D78132">
          <w:rPr>
            <w:rStyle w:val="Hyperlink"/>
            <w:rFonts w:ascii="Aptos" w:hAnsi="Aptos" w:eastAsia="Aptos" w:cs="Aptos"/>
            <w:noProof w:val="0"/>
            <w:sz w:val="24"/>
            <w:szCs w:val="24"/>
            <w:lang w:val="en-US"/>
          </w:rPr>
          <w:t>RumbergerKirk+1</w:t>
        </w:r>
      </w:hyperlink>
      <w:r w:rsidRPr="4B341A35" w:rsidR="17D78132">
        <w:rPr>
          <w:rFonts w:ascii="Aptos" w:hAnsi="Aptos" w:eastAsia="Aptos" w:cs="Aptos"/>
          <w:noProof w:val="0"/>
          <w:sz w:val="24"/>
          <w:szCs w:val="24"/>
          <w:lang w:val="en-US"/>
        </w:rPr>
        <w:t xml:space="preserve"> They will emphasize compliance with hours-of-service rules, Brown’s clean recent record, the absence of DUI or intentional violation, and corporate safety training as showing at least ordinary care. They may also invoke Clooney’s caution that direct corporate negligence theories should not expand the case absent a genuine additional basis like punitive damages and argue that even if punitive damages are pled, the evidence falls short of the statutory standard.</w:t>
      </w:r>
      <w:hyperlink r:id="R8901f3b162b0435d">
        <w:r w:rsidRPr="4B341A35" w:rsidR="17D78132">
          <w:rPr>
            <w:rStyle w:val="Hyperlink"/>
            <w:rFonts w:ascii="Aptos" w:hAnsi="Aptos" w:eastAsia="Aptos" w:cs="Aptos"/>
            <w:noProof w:val="0"/>
            <w:sz w:val="24"/>
            <w:szCs w:val="24"/>
            <w:lang w:val="en-US"/>
          </w:rPr>
          <w:t>Jeffrey P. Gale, P.A.+2RumbergerKirk+2</w:t>
        </w:r>
      </w:hyperlink>
    </w:p>
    <w:p w:rsidR="17D78132" w:rsidP="4B341A35" w:rsidRDefault="17D78132" w14:paraId="2B954377" w14:textId="491F9997">
      <w:pPr>
        <w:spacing w:before="240" w:beforeAutospacing="off" w:after="240" w:afterAutospacing="off"/>
      </w:pPr>
      <w:r w:rsidRPr="4B341A35" w:rsidR="17D78132">
        <w:rPr>
          <w:rFonts w:ascii="Aptos" w:hAnsi="Aptos" w:eastAsia="Aptos" w:cs="Aptos"/>
          <w:b w:val="1"/>
          <w:bCs w:val="1"/>
          <w:noProof w:val="0"/>
          <w:sz w:val="24"/>
          <w:szCs w:val="24"/>
          <w:lang w:val="en-US"/>
        </w:rPr>
        <w:t>Key evidence</w:t>
      </w:r>
      <w:r w:rsidRPr="4B341A35" w:rsidR="17D78132">
        <w:rPr>
          <w:rFonts w:ascii="Aptos" w:hAnsi="Aptos" w:eastAsia="Aptos" w:cs="Aptos"/>
          <w:noProof w:val="0"/>
          <w:sz w:val="24"/>
          <w:szCs w:val="24"/>
          <w:lang w:val="en-US"/>
        </w:rPr>
        <w:t xml:space="preserve"> Internal safety documents, prior incident records, testimony from Springfield safety personnel about policies and response to prior crashes, Brown’s compliance record, and any evidence bearing on conscious decisions about scheduling or monitoring will be central to whether the punitive standard is met.</w:t>
      </w:r>
    </w:p>
    <w:p w:rsidR="17D78132" w:rsidP="4B341A35" w:rsidRDefault="17D78132" w14:paraId="4E8213B7" w14:textId="1D7887DE">
      <w:pPr>
        <w:spacing w:before="240" w:beforeAutospacing="off" w:after="240" w:afterAutospacing="off"/>
      </w:pPr>
      <w:r w:rsidRPr="4B341A35" w:rsidR="17D78132">
        <w:rPr>
          <w:rFonts w:ascii="Aptos" w:hAnsi="Aptos" w:eastAsia="Aptos" w:cs="Aptos"/>
          <w:b w:val="1"/>
          <w:bCs w:val="1"/>
          <w:noProof w:val="0"/>
          <w:sz w:val="24"/>
          <w:szCs w:val="24"/>
          <w:lang w:val="en-US"/>
        </w:rPr>
        <w:t>Narrative Integration Notes</w:t>
      </w:r>
    </w:p>
    <w:p w:rsidR="17D78132" w:rsidP="4B341A35" w:rsidRDefault="17D78132" w14:paraId="24C07A8F" w14:textId="7FAF715E">
      <w:pPr>
        <w:spacing w:before="240" w:beforeAutospacing="off" w:after="240" w:afterAutospacing="off"/>
      </w:pPr>
      <w:r w:rsidRPr="4B341A35" w:rsidR="17D78132">
        <w:rPr>
          <w:rFonts w:ascii="Aptos" w:hAnsi="Aptos" w:eastAsia="Aptos" w:cs="Aptos"/>
          <w:b w:val="1"/>
          <w:bCs w:val="1"/>
          <w:noProof w:val="0"/>
          <w:sz w:val="24"/>
          <w:szCs w:val="24"/>
          <w:lang w:val="en-US"/>
        </w:rPr>
        <w:t>Integration of negligence and rear-end presumption with key facts</w:t>
      </w:r>
    </w:p>
    <w:p w:rsidR="17D78132" w:rsidP="4B341A35" w:rsidRDefault="17D78132" w14:paraId="237EBFB4" w14:textId="4309CDEA">
      <w:pPr>
        <w:spacing w:before="240" w:beforeAutospacing="off" w:after="240" w:afterAutospacing="off"/>
      </w:pPr>
      <w:r w:rsidRPr="4B341A35" w:rsidR="17D78132">
        <w:rPr>
          <w:rFonts w:ascii="Aptos" w:hAnsi="Aptos" w:eastAsia="Aptos" w:cs="Aptos"/>
          <w:noProof w:val="0"/>
          <w:sz w:val="24"/>
          <w:szCs w:val="24"/>
          <w:lang w:val="en-US"/>
        </w:rPr>
        <w:t>The Event Data Recorder, showing a speed of about 68 mph five seconds before impact and braking beginning only 1.4 seconds before impact, gives jurors an objective timeline and supports arguments about following distance and reaction time under section 316.0895 and the rear-end presumption.</w:t>
      </w:r>
      <w:hyperlink r:id="R850aeecfd41b405f">
        <w:r w:rsidRPr="4B341A35" w:rsidR="17D78132">
          <w:rPr>
            <w:rStyle w:val="Hyperlink"/>
            <w:rFonts w:ascii="Aptos" w:hAnsi="Aptos" w:eastAsia="Aptos" w:cs="Aptos"/>
            <w:noProof w:val="0"/>
            <w:sz w:val="24"/>
            <w:szCs w:val="24"/>
            <w:lang w:val="en-US"/>
          </w:rPr>
          <w:t>The Florida Senate+2Justia Law+2</w:t>
        </w:r>
      </w:hyperlink>
      <w:r w:rsidRPr="4B341A35" w:rsidR="17D78132">
        <w:rPr>
          <w:rFonts w:ascii="Aptos" w:hAnsi="Aptos" w:eastAsia="Aptos" w:cs="Aptos"/>
          <w:noProof w:val="0"/>
          <w:sz w:val="24"/>
          <w:szCs w:val="24"/>
          <w:lang w:val="en-US"/>
        </w:rPr>
        <w:t xml:space="preserve"> The defense will use the same data to argue that even a careful driver might not have had enough time if Ms. Williams braked abruptly, tying directly into Birge’s discussion of comparative fault where there is evidence of lead-driver negligence.</w:t>
      </w:r>
      <w:hyperlink r:id="R055af1e6eb6f4712">
        <w:r w:rsidRPr="4B341A35" w:rsidR="17D78132">
          <w:rPr>
            <w:rStyle w:val="Hyperlink"/>
            <w:rFonts w:ascii="Aptos" w:hAnsi="Aptos" w:eastAsia="Aptos" w:cs="Aptos"/>
            <w:noProof w:val="0"/>
            <w:sz w:val="24"/>
            <w:szCs w:val="24"/>
            <w:lang w:val="en-US"/>
          </w:rPr>
          <w:t>Justia Law+1</w:t>
        </w:r>
      </w:hyperlink>
    </w:p>
    <w:p w:rsidR="17D78132" w:rsidP="4B341A35" w:rsidRDefault="17D78132" w14:paraId="1917981E" w14:textId="1BC10E4F">
      <w:pPr>
        <w:spacing w:before="240" w:beforeAutospacing="off" w:after="240" w:afterAutospacing="off"/>
      </w:pPr>
      <w:r w:rsidRPr="4B341A35" w:rsidR="17D78132">
        <w:rPr>
          <w:rFonts w:ascii="Aptos" w:hAnsi="Aptos" w:eastAsia="Aptos" w:cs="Aptos"/>
          <w:b w:val="1"/>
          <w:bCs w:val="1"/>
          <w:noProof w:val="0"/>
          <w:sz w:val="24"/>
          <w:szCs w:val="24"/>
          <w:lang w:val="en-US"/>
        </w:rPr>
        <w:t>Integration of corporate negligence and punitive themes</w:t>
      </w:r>
    </w:p>
    <w:p w:rsidR="17D78132" w:rsidP="4B341A35" w:rsidRDefault="17D78132" w14:paraId="7D0519B1" w14:textId="23D3858F">
      <w:pPr>
        <w:spacing w:before="240" w:beforeAutospacing="off" w:after="240" w:afterAutospacing="off"/>
      </w:pPr>
      <w:r w:rsidRPr="4B341A35" w:rsidR="17D78132">
        <w:rPr>
          <w:rFonts w:ascii="Aptos" w:hAnsi="Aptos" w:eastAsia="Aptos" w:cs="Aptos"/>
          <w:noProof w:val="0"/>
          <w:sz w:val="24"/>
          <w:szCs w:val="24"/>
          <w:lang w:val="en-US"/>
        </w:rPr>
        <w:t>The internal Springfield records showing three prior rear-end incidents in five years and emails mentioning schedule pressure and tight delivery windows are the factual backbone for direct corporate negligence and any punitive claim against Springfield. These documents tie to legal authorities on negligent hiring and supervision and to Clooney’s exception for cases where direct corporate liability could add exposure beyond vicarious liability, especially for punitive damages.</w:t>
      </w:r>
      <w:hyperlink r:id="Ra29597efad8b4384">
        <w:r w:rsidRPr="4B341A35" w:rsidR="17D78132">
          <w:rPr>
            <w:rStyle w:val="Hyperlink"/>
            <w:rFonts w:ascii="Aptos" w:hAnsi="Aptos" w:eastAsia="Aptos" w:cs="Aptos"/>
            <w:noProof w:val="0"/>
            <w:sz w:val="24"/>
            <w:szCs w:val="24"/>
            <w:lang w:val="en-US"/>
          </w:rPr>
          <w:t>The Florida Bar+3Jeffrey P. Gale, P.A.+3RumbergerKirk+3</w:t>
        </w:r>
      </w:hyperlink>
      <w:r w:rsidRPr="4B341A35" w:rsidR="17D78132">
        <w:rPr>
          <w:rFonts w:ascii="Aptos" w:hAnsi="Aptos" w:eastAsia="Aptos" w:cs="Aptos"/>
          <w:noProof w:val="0"/>
          <w:sz w:val="24"/>
          <w:szCs w:val="24"/>
          <w:lang w:val="en-US"/>
        </w:rPr>
        <w:t xml:space="preserve"> In closing, plaintiff can map these facts onto the statutory definition of gross negligence and emphasize how repeated internal warnings plus a failure to adjust scheduling or enforcement can be framed as conscious disregard of safety.</w:t>
      </w:r>
      <w:hyperlink r:id="Rc9bbad8a34c04620">
        <w:r w:rsidRPr="4B341A35" w:rsidR="17D78132">
          <w:rPr>
            <w:rStyle w:val="Hyperlink"/>
            <w:rFonts w:ascii="Aptos" w:hAnsi="Aptos" w:eastAsia="Aptos" w:cs="Aptos"/>
            <w:noProof w:val="0"/>
            <w:sz w:val="24"/>
            <w:szCs w:val="24"/>
            <w:lang w:val="en-US"/>
          </w:rPr>
          <w:t>The Florida Senate+2RumbergerKirk+2</w:t>
        </w:r>
      </w:hyperlink>
    </w:p>
    <w:p w:rsidR="17D78132" w:rsidP="4B341A35" w:rsidRDefault="17D78132" w14:paraId="13FEC508" w14:textId="4431DDE1">
      <w:pPr>
        <w:spacing w:before="240" w:beforeAutospacing="off" w:after="240" w:afterAutospacing="off"/>
      </w:pPr>
      <w:r w:rsidRPr="4B341A35" w:rsidR="17D78132">
        <w:rPr>
          <w:rFonts w:ascii="Aptos" w:hAnsi="Aptos" w:eastAsia="Aptos" w:cs="Aptos"/>
          <w:b w:val="1"/>
          <w:bCs w:val="1"/>
          <w:noProof w:val="0"/>
          <w:sz w:val="24"/>
          <w:szCs w:val="24"/>
          <w:lang w:val="en-US"/>
        </w:rPr>
        <w:t>Integration of medical causation, pre existing conditions, and damages</w:t>
      </w:r>
    </w:p>
    <w:p w:rsidR="17D78132" w:rsidP="4B341A35" w:rsidRDefault="17D78132" w14:paraId="4A352F55" w14:textId="1BEE2401">
      <w:pPr>
        <w:spacing w:before="240" w:beforeAutospacing="off" w:after="240" w:afterAutospacing="off"/>
      </w:pPr>
      <w:r w:rsidRPr="4B341A35" w:rsidR="17D78132">
        <w:rPr>
          <w:rFonts w:ascii="Aptos" w:hAnsi="Aptos" w:eastAsia="Aptos" w:cs="Aptos"/>
          <w:noProof w:val="0"/>
          <w:sz w:val="24"/>
          <w:szCs w:val="24"/>
          <w:lang w:val="en-US"/>
        </w:rPr>
        <w:t>Medical records and imaging provide the clinical foundation for the aggravation of condition instruction. Treating physicians’ testimony that the lumbar herniation and neck pain began or significantly worsened after the crash links causation, while the defense IME’s emphasis on degenerative disc disease gives the jury material to decide whether this is a pure trauma case, an aggravation case, or largely a pre existing condition. The 501.5 aggravation instruction tells jurors how to use that evidence when assigning damages, which is important to keep the debate in legal terms rather than a pure “real versus fake injury” narrative.</w:t>
      </w:r>
      <w:hyperlink r:id="Rbd80edc3a070426a">
        <w:r w:rsidRPr="4B341A35" w:rsidR="17D78132">
          <w:rPr>
            <w:rStyle w:val="Hyperlink"/>
            <w:rFonts w:ascii="Aptos" w:hAnsi="Aptos" w:eastAsia="Aptos" w:cs="Aptos"/>
            <w:noProof w:val="0"/>
            <w:sz w:val="24"/>
            <w:szCs w:val="24"/>
            <w:lang w:val="en-US"/>
          </w:rPr>
          <w:t>CaseLaw+2Rader Law Group+2</w:t>
        </w:r>
      </w:hyperlink>
    </w:p>
    <w:p w:rsidR="17D78132" w:rsidP="4B341A35" w:rsidRDefault="17D78132" w14:paraId="6478C687" w14:textId="3F176E28">
      <w:pPr>
        <w:spacing w:before="240" w:beforeAutospacing="off" w:after="240" w:afterAutospacing="off"/>
      </w:pPr>
      <w:r w:rsidRPr="4B341A35" w:rsidR="17D78132">
        <w:rPr>
          <w:rFonts w:ascii="Aptos" w:hAnsi="Aptos" w:eastAsia="Aptos" w:cs="Aptos"/>
          <w:noProof w:val="0"/>
          <w:sz w:val="24"/>
          <w:szCs w:val="24"/>
          <w:lang w:val="en-US"/>
        </w:rPr>
        <w:t>Ms. Williams’s evidence on specific functional limits (difficulty sitting for long periods, reduced ability to travel to clients, loss of running and yoga) and her claimed past medical expenses of about $180,000 and future care needs tie directly into the compensatory damages categories in section 501 and are also the base against which any statutory punitive damage caps would be measured.</w:t>
      </w:r>
      <w:hyperlink r:id="Ref966a4c81214bd7">
        <w:r w:rsidRPr="4B341A35" w:rsidR="17D78132">
          <w:rPr>
            <w:rStyle w:val="Hyperlink"/>
            <w:rFonts w:ascii="Aptos" w:hAnsi="Aptos" w:eastAsia="Aptos" w:cs="Aptos"/>
            <w:noProof w:val="0"/>
            <w:sz w:val="24"/>
            <w:szCs w:val="24"/>
            <w:lang w:val="en-US"/>
          </w:rPr>
          <w:t>vLex+2Florida.Public.Law+2</w:t>
        </w:r>
      </w:hyperlink>
    </w:p>
    <w:p w:rsidR="17D78132" w:rsidP="4B341A35" w:rsidRDefault="17D78132" w14:paraId="23C786FA" w14:textId="4151BCC1">
      <w:pPr>
        <w:spacing w:before="240" w:beforeAutospacing="off" w:after="240" w:afterAutospacing="off"/>
      </w:pPr>
      <w:r w:rsidRPr="4B341A35" w:rsidR="17D78132">
        <w:rPr>
          <w:rFonts w:ascii="Aptos" w:hAnsi="Aptos" w:eastAsia="Aptos" w:cs="Aptos"/>
          <w:b w:val="1"/>
          <w:bCs w:val="1"/>
          <w:noProof w:val="0"/>
          <w:sz w:val="24"/>
          <w:szCs w:val="24"/>
          <w:lang w:val="en-US"/>
        </w:rPr>
        <w:t>Integration of verdict context</w:t>
      </w:r>
    </w:p>
    <w:p w:rsidR="17D78132" w:rsidP="4B341A35" w:rsidRDefault="17D78132" w14:paraId="4DEEA561" w14:textId="14DA2897">
      <w:pPr>
        <w:spacing w:before="240" w:beforeAutospacing="off" w:after="240" w:afterAutospacing="off"/>
      </w:pPr>
      <w:r w:rsidRPr="4B341A35" w:rsidR="17D78132">
        <w:rPr>
          <w:rFonts w:ascii="Aptos" w:hAnsi="Aptos" w:eastAsia="Aptos" w:cs="Aptos"/>
          <w:noProof w:val="0"/>
          <w:sz w:val="24"/>
          <w:szCs w:val="24"/>
          <w:lang w:val="en-US"/>
        </w:rPr>
        <w:t>The herniated disc verdict and settlement data from Florida provide counsel with realistic anchoring for opening and closing arguments on damages, while Module D’s publication bias correction reminds you to treat published verdicts as a high-biased sample rather than a median.</w:t>
      </w:r>
      <w:hyperlink r:id="R4b2b709525d94c8f">
        <w:r w:rsidRPr="4B341A35" w:rsidR="17D78132">
          <w:rPr>
            <w:rStyle w:val="Hyperlink"/>
            <w:rFonts w:ascii="Aptos" w:hAnsi="Aptos" w:eastAsia="Aptos" w:cs="Aptos"/>
            <w:noProof w:val="0"/>
            <w:sz w:val="24"/>
            <w:szCs w:val="24"/>
            <w:lang w:val="en-US"/>
          </w:rPr>
          <w:t>Abrahamson &amp; Uiterwyk Law+3injuryattorneyflorida.com+3Lawsuit Information Center+3</w:t>
        </w:r>
      </w:hyperlink>
      <w:r w:rsidRPr="4B341A35" w:rsidR="17D78132">
        <w:rPr>
          <w:rFonts w:ascii="Aptos" w:hAnsi="Aptos" w:eastAsia="Aptos" w:cs="Aptos"/>
          <w:noProof w:val="0"/>
          <w:sz w:val="24"/>
          <w:szCs w:val="24"/>
          <w:lang w:val="en-US"/>
        </w:rPr>
        <w:t xml:space="preserve"> In argument, these authorities and numbers can be woven together with the pattern instructions to show the jury that the requested compensatory and any punitive amounts are within a range historically seen in similar Florida cases, without suggesting that the law demands any specific number in this fictional case.</w:t>
      </w:r>
    </w:p>
    <w:p w:rsidR="206F2402" w:rsidP="4B341A35" w:rsidRDefault="206F2402" w14:paraId="375442BB" w14:textId="775668AD">
      <w:pPr>
        <w:spacing w:before="240" w:beforeAutospacing="off" w:after="240" w:afterAutospacing="off"/>
      </w:pPr>
      <w:r w:rsidRPr="4B341A35" w:rsidR="206F2402">
        <w:rPr>
          <w:rFonts w:ascii="Aptos" w:hAnsi="Aptos" w:eastAsia="Aptos" w:cs="Aptos"/>
          <w:b w:val="1"/>
          <w:bCs w:val="1"/>
          <w:noProof w:val="0"/>
          <w:sz w:val="24"/>
          <w:szCs w:val="24"/>
          <w:lang w:val="en-US"/>
        </w:rPr>
        <w:t>MODULE E - EXPERT WITNESS ANALYSIS</w:t>
      </w:r>
    </w:p>
    <w:p w:rsidR="206F2402" w:rsidP="4B341A35" w:rsidRDefault="206F2402" w14:paraId="08AA7CBB" w14:textId="312FD7C5">
      <w:pPr>
        <w:spacing w:before="240" w:beforeAutospacing="off" w:after="240" w:afterAutospacing="off"/>
      </w:pPr>
      <w:r w:rsidRPr="4B341A35" w:rsidR="206F2402">
        <w:rPr>
          <w:rFonts w:ascii="Aptos" w:hAnsi="Aptos" w:eastAsia="Aptos" w:cs="Aptos"/>
          <w:b w:val="1"/>
          <w:bCs w:val="1"/>
          <w:noProof w:val="0"/>
          <w:sz w:val="24"/>
          <w:szCs w:val="24"/>
          <w:lang w:val="en-US"/>
        </w:rPr>
        <w:t>Expert Identification and Opinions</w:t>
      </w:r>
    </w:p>
    <w:p w:rsidR="206F2402" w:rsidP="4B341A35" w:rsidRDefault="206F2402" w14:paraId="164F9633" w14:textId="55AC3F32">
      <w:pPr>
        <w:spacing w:before="240" w:beforeAutospacing="off" w:after="240" w:afterAutospacing="off"/>
      </w:pPr>
      <w:r w:rsidRPr="4B341A35" w:rsidR="206F2402">
        <w:rPr>
          <w:rFonts w:ascii="Aptos" w:hAnsi="Aptos" w:eastAsia="Aptos" w:cs="Aptos"/>
          <w:b w:val="1"/>
          <w:bCs w:val="1"/>
          <w:noProof w:val="0"/>
          <w:sz w:val="24"/>
          <w:szCs w:val="24"/>
          <w:lang w:val="en-US"/>
        </w:rPr>
        <w:t>Expert 1 – Plaintiff Treating Physicians (Spine and Pain Care)</w:t>
      </w:r>
      <w:r>
        <w:br/>
      </w:r>
      <w:r w:rsidRPr="4B341A35" w:rsidR="206F2402">
        <w:rPr>
          <w:rFonts w:ascii="Aptos" w:hAnsi="Aptos" w:eastAsia="Aptos" w:cs="Aptos"/>
          <w:noProof w:val="0"/>
          <w:sz w:val="24"/>
          <w:szCs w:val="24"/>
          <w:lang w:val="en-US"/>
        </w:rPr>
        <w:t xml:space="preserve"> These are Ms. Williams’s treating doctors who diagnose a herniated lumbar disc at L4–L5, chronic neck pain, headaches, sleep disturbance, and functional limits in sitting, travel, and physical activities. They attribute these conditions to the crash and support ongoing treatment and possible future procedures. They are the primary medical causation and injury-severity experts for the plaintiff.</w:t>
      </w:r>
    </w:p>
    <w:p w:rsidR="206F2402" w:rsidP="4B341A35" w:rsidRDefault="206F2402" w14:paraId="226DFCED" w14:textId="04B06F42">
      <w:pPr>
        <w:spacing w:before="240" w:beforeAutospacing="off" w:after="240" w:afterAutospacing="off"/>
      </w:pPr>
      <w:r w:rsidRPr="4B341A35" w:rsidR="206F2402">
        <w:rPr>
          <w:rFonts w:ascii="Aptos" w:hAnsi="Aptos" w:eastAsia="Aptos" w:cs="Aptos"/>
          <w:b w:val="1"/>
          <w:bCs w:val="1"/>
          <w:noProof w:val="0"/>
          <w:sz w:val="24"/>
          <w:szCs w:val="24"/>
          <w:lang w:val="en-US"/>
        </w:rPr>
        <w:t>Expert 2 – Defense Medical Expert (IME Orthopedic or Spine Specialist)</w:t>
      </w:r>
      <w:r>
        <w:br/>
      </w:r>
      <w:r w:rsidRPr="4B341A35" w:rsidR="206F2402">
        <w:rPr>
          <w:rFonts w:ascii="Aptos" w:hAnsi="Aptos" w:eastAsia="Aptos" w:cs="Aptos"/>
          <w:noProof w:val="0"/>
          <w:sz w:val="24"/>
          <w:szCs w:val="24"/>
          <w:lang w:val="en-US"/>
        </w:rPr>
        <w:t xml:space="preserve"> This retained defense expert reviews imaging and records and opines that many of Ms. Williams’s spinal findings are consistent with age related degenerative disc disease, that her long term impairment is modest, and that some proposed future treatment and surgery are not medically necessary or not clearly crash related. This expert is the main vehicle for limiting causation and future damages on the defense side.</w:t>
      </w:r>
    </w:p>
    <w:p w:rsidR="206F2402" w:rsidP="4B341A35" w:rsidRDefault="206F2402" w14:paraId="73212F0F" w14:textId="042F3C5B">
      <w:pPr>
        <w:spacing w:before="240" w:beforeAutospacing="off" w:after="240" w:afterAutospacing="off"/>
      </w:pPr>
      <w:r w:rsidRPr="4B341A35" w:rsidR="206F2402">
        <w:rPr>
          <w:rFonts w:ascii="Aptos" w:hAnsi="Aptos" w:eastAsia="Aptos" w:cs="Aptos"/>
          <w:b w:val="1"/>
          <w:bCs w:val="1"/>
          <w:noProof w:val="0"/>
          <w:sz w:val="24"/>
          <w:szCs w:val="24"/>
          <w:lang w:val="en-US"/>
        </w:rPr>
        <w:t>Expert 3 – Plaintiff Phone and Data Expert</w:t>
      </w:r>
      <w:r>
        <w:br/>
      </w:r>
      <w:r w:rsidRPr="4B341A35" w:rsidR="206F2402">
        <w:rPr>
          <w:rFonts w:ascii="Aptos" w:hAnsi="Aptos" w:eastAsia="Aptos" w:cs="Aptos"/>
          <w:noProof w:val="0"/>
          <w:sz w:val="24"/>
          <w:szCs w:val="24"/>
          <w:lang w:val="en-US"/>
        </w:rPr>
        <w:t xml:space="preserve"> The plaintiff retains a technical expert who interprets Mr. Brown’s cell phone records and testifies that data usage in the minutes before the collision is consistent with streaming audio or app activity. The expert acknowledges that the records do not prove active manipulation at the exact moment of impact, but they support a distraction narrative that goes directly to Brown’s negligence.</w:t>
      </w:r>
    </w:p>
    <w:p w:rsidR="206F2402" w:rsidP="4B341A35" w:rsidRDefault="206F2402" w14:paraId="231D74E0" w14:textId="52789F09">
      <w:pPr>
        <w:spacing w:before="240" w:beforeAutospacing="off" w:after="240" w:afterAutospacing="off"/>
      </w:pPr>
      <w:r w:rsidRPr="4B341A35" w:rsidR="206F2402">
        <w:rPr>
          <w:rFonts w:ascii="Aptos" w:hAnsi="Aptos" w:eastAsia="Aptos" w:cs="Aptos"/>
          <w:b w:val="1"/>
          <w:bCs w:val="1"/>
          <w:noProof w:val="0"/>
          <w:sz w:val="24"/>
          <w:szCs w:val="24"/>
          <w:lang w:val="en-US"/>
        </w:rPr>
        <w:t>Expert 4 – Springfield Corporate Safety Representative or 30(b)(6) Witness with Specialized Knowledge</w:t>
      </w:r>
      <w:r>
        <w:br/>
      </w:r>
      <w:r w:rsidRPr="4B341A35" w:rsidR="206F2402">
        <w:rPr>
          <w:rFonts w:ascii="Aptos" w:hAnsi="Aptos" w:eastAsia="Aptos" w:cs="Aptos"/>
          <w:noProof w:val="0"/>
          <w:sz w:val="24"/>
          <w:szCs w:val="24"/>
          <w:lang w:val="en-US"/>
        </w:rPr>
        <w:t xml:space="preserve"> Springfield’s safety or operations representative explains company safety training, hours of service compliance, handling of prior rear end incidents, and internal concerns about schedule pressure and tight delivery windows. This witness has specialized knowledge about trucking safety practices and corporate procedures and functions as Springfield’s main source of expert like testimony on direct corporate negligence and punitive exposure.</w:t>
      </w:r>
    </w:p>
    <w:p w:rsidR="206F2402" w:rsidP="4B341A35" w:rsidRDefault="206F2402" w14:paraId="27218918" w14:textId="18323E00">
      <w:pPr>
        <w:spacing w:before="240" w:beforeAutospacing="off" w:after="240" w:afterAutospacing="off"/>
      </w:pPr>
      <w:r w:rsidRPr="4B341A35" w:rsidR="206F2402">
        <w:rPr>
          <w:rFonts w:ascii="Aptos" w:hAnsi="Aptos" w:eastAsia="Aptos" w:cs="Aptos"/>
          <w:b w:val="1"/>
          <w:bCs w:val="1"/>
          <w:noProof w:val="0"/>
          <w:sz w:val="24"/>
          <w:szCs w:val="24"/>
          <w:lang w:val="en-US"/>
        </w:rPr>
        <w:t>Expert Influence Scores (EIS)</w:t>
      </w:r>
    </w:p>
    <w:p w:rsidR="206F2402" w:rsidP="4B341A35" w:rsidRDefault="206F2402" w14:paraId="50DAEBF9" w14:textId="6E846A4E">
      <w:pPr>
        <w:spacing w:before="240" w:beforeAutospacing="off" w:after="240" w:afterAutospacing="off"/>
      </w:pPr>
      <w:r w:rsidRPr="4B341A35" w:rsidR="206F2402">
        <w:rPr>
          <w:rFonts w:ascii="Aptos" w:hAnsi="Aptos" w:eastAsia="Aptos" w:cs="Aptos"/>
          <w:b w:val="1"/>
          <w:bCs w:val="1"/>
          <w:noProof w:val="0"/>
          <w:sz w:val="24"/>
          <w:szCs w:val="24"/>
          <w:lang w:val="en-US"/>
        </w:rPr>
        <w:t>EIS – Plaintiff Treating Physicians</w:t>
      </w:r>
      <w:r>
        <w:br/>
      </w:r>
      <w:r w:rsidRPr="4B341A35" w:rsidR="206F2402">
        <w:rPr>
          <w:rFonts w:ascii="Aptos" w:hAnsi="Aptos" w:eastAsia="Aptos" w:cs="Aptos"/>
          <w:noProof w:val="0"/>
          <w:sz w:val="24"/>
          <w:szCs w:val="24"/>
          <w:lang w:val="en-US"/>
        </w:rPr>
        <w:t xml:space="preserve"> Credibility is high for many jurors because these physicians saw Ms. Williams over time and are not framed as professional defense experts. Assign credibility about 0.80, clarity about 0.75, credentials about 0.75, and demeanor about 0.75, yielding a composite Expert Influence Score around 0.76. Their opinions strongly support medical causation and the seriousness of her ongoing limitations. </w:t>
      </w:r>
    </w:p>
    <w:p w:rsidR="206F2402" w:rsidP="4B341A35" w:rsidRDefault="206F2402" w14:paraId="3D4FF6BE" w14:textId="02F4B5AF">
      <w:pPr>
        <w:spacing w:before="240" w:beforeAutospacing="off" w:after="240" w:afterAutospacing="off"/>
      </w:pPr>
      <w:r w:rsidRPr="4B341A35" w:rsidR="206F2402">
        <w:rPr>
          <w:rFonts w:ascii="Aptos" w:hAnsi="Aptos" w:eastAsia="Aptos" w:cs="Aptos"/>
          <w:b w:val="1"/>
          <w:bCs w:val="1"/>
          <w:noProof w:val="0"/>
          <w:sz w:val="24"/>
          <w:szCs w:val="24"/>
          <w:lang w:val="en-US"/>
        </w:rPr>
        <w:t>EIS – Defense Medical Expert (IME)</w:t>
      </w:r>
      <w:r>
        <w:br/>
      </w:r>
      <w:r w:rsidRPr="4B341A35" w:rsidR="206F2402">
        <w:rPr>
          <w:rFonts w:ascii="Aptos" w:hAnsi="Aptos" w:eastAsia="Aptos" w:cs="Aptos"/>
          <w:noProof w:val="0"/>
          <w:sz w:val="24"/>
          <w:szCs w:val="24"/>
          <w:lang w:val="en-US"/>
        </w:rPr>
        <w:t xml:space="preserve"> This expert likely has strong formal credentials and reasonably clear explanations but faces skepticism from some jurors as a paid defense examiner. Assign credibility about 0.60, clarity about 0.75, credentials about 0.90, and demeanor about 0.70, for a composite EIS near 0.74 but with persuasive force that cuts against plaintiff on causation and future damages. </w:t>
      </w:r>
    </w:p>
    <w:p w:rsidR="206F2402" w:rsidP="4B341A35" w:rsidRDefault="206F2402" w14:paraId="2A7E63B0" w14:textId="248A80F8">
      <w:pPr>
        <w:spacing w:before="240" w:beforeAutospacing="off" w:after="240" w:afterAutospacing="off"/>
      </w:pPr>
      <w:r w:rsidRPr="4B341A35" w:rsidR="206F2402">
        <w:rPr>
          <w:rFonts w:ascii="Aptos" w:hAnsi="Aptos" w:eastAsia="Aptos" w:cs="Aptos"/>
          <w:b w:val="1"/>
          <w:bCs w:val="1"/>
          <w:noProof w:val="0"/>
          <w:sz w:val="24"/>
          <w:szCs w:val="24"/>
          <w:lang w:val="en-US"/>
        </w:rPr>
        <w:t>EIS – Plaintiff Phone and Data Expert</w:t>
      </w:r>
      <w:r>
        <w:br/>
      </w:r>
      <w:r w:rsidRPr="4B341A35" w:rsidR="206F2402">
        <w:rPr>
          <w:rFonts w:ascii="Aptos" w:hAnsi="Aptos" w:eastAsia="Aptos" w:cs="Aptos"/>
          <w:noProof w:val="0"/>
          <w:sz w:val="24"/>
          <w:szCs w:val="24"/>
          <w:lang w:val="en-US"/>
        </w:rPr>
        <w:t xml:space="preserve"> The phone expert has specialized technical knowledge, and the underlying records provide objective numbers, yet the inference to distraction at the exact second of impact is probabilistic rather than certain. Assign credibility about 0.70, clarity about 0.70, credentials about 0.80, and demeanor about 0.70, for a composite EIS close to 0.73. The main persuasive payoff is to strengthen the sense that Brown was inattentive, which matters most on the core negligence gate. </w:t>
      </w:r>
    </w:p>
    <w:p w:rsidR="206F2402" w:rsidP="4B341A35" w:rsidRDefault="206F2402" w14:paraId="48C16B44" w14:textId="6187C058">
      <w:pPr>
        <w:spacing w:before="240" w:beforeAutospacing="off" w:after="240" w:afterAutospacing="off"/>
      </w:pPr>
      <w:r w:rsidRPr="4B341A35" w:rsidR="206F2402">
        <w:rPr>
          <w:rFonts w:ascii="Aptos" w:hAnsi="Aptos" w:eastAsia="Aptos" w:cs="Aptos"/>
          <w:b w:val="1"/>
          <w:bCs w:val="1"/>
          <w:noProof w:val="0"/>
          <w:sz w:val="24"/>
          <w:szCs w:val="24"/>
          <w:lang w:val="en-US"/>
        </w:rPr>
        <w:t>EIS – Springfield Corporate Safety Representative</w:t>
      </w:r>
      <w:r>
        <w:br/>
      </w:r>
      <w:r w:rsidRPr="4B341A35" w:rsidR="206F2402">
        <w:rPr>
          <w:rFonts w:ascii="Aptos" w:hAnsi="Aptos" w:eastAsia="Aptos" w:cs="Aptos"/>
          <w:noProof w:val="0"/>
          <w:sz w:val="24"/>
          <w:szCs w:val="24"/>
          <w:lang w:val="en-US"/>
        </w:rPr>
        <w:t xml:space="preserve"> This witness presents formal policies and training that can sound reassuring, but cross examination about prior rear end incidents and schedule pressure emails can make the testimony feel defensive. Assign credibility about 0.60, clarity about 0.70, credentials about 0.70, and demeanor about 0.60, producing a composite EIS about 0.65 and a roughly neutral net effect that can help either side depending on how the testimony actually comes in.</w:t>
      </w:r>
    </w:p>
    <w:p w:rsidR="206F2402" w:rsidP="4B341A35" w:rsidRDefault="206F2402" w14:paraId="78AF4C2D" w14:textId="251642DF">
      <w:pPr>
        <w:spacing w:before="240" w:beforeAutospacing="off" w:after="240" w:afterAutospacing="off"/>
      </w:pPr>
      <w:r w:rsidRPr="4B341A35" w:rsidR="206F2402">
        <w:rPr>
          <w:rFonts w:ascii="Aptos" w:hAnsi="Aptos" w:eastAsia="Aptos" w:cs="Aptos"/>
          <w:b w:val="1"/>
          <w:bCs w:val="1"/>
          <w:noProof w:val="0"/>
          <w:sz w:val="24"/>
          <w:szCs w:val="24"/>
          <w:lang w:val="en-US"/>
        </w:rPr>
        <w:t>Gate Impact Notes (Using Module B Baseline Gates)</w:t>
      </w:r>
    </w:p>
    <w:p w:rsidR="206F2402" w:rsidP="4B341A35" w:rsidRDefault="206F2402" w14:paraId="0E23AA59" w14:textId="142B242C">
      <w:pPr>
        <w:spacing w:before="240" w:beforeAutospacing="off" w:after="240" w:afterAutospacing="off"/>
      </w:pPr>
      <w:r w:rsidRPr="4B341A35" w:rsidR="206F2402">
        <w:rPr>
          <w:rFonts w:ascii="Aptos" w:hAnsi="Aptos" w:eastAsia="Aptos" w:cs="Aptos"/>
          <w:noProof w:val="0"/>
          <w:sz w:val="24"/>
          <w:szCs w:val="24"/>
          <w:lang w:val="en-US"/>
        </w:rPr>
        <w:t>For Module E, start from the implicit one juror gate baselines in Module B and then let the experts push those probabilities up or down within the module’s limits. For clarity, set the baselines as specific numbers inside the ranges used earlier.</w:t>
      </w:r>
    </w:p>
    <w:p w:rsidR="206F2402" w:rsidP="4B341A35" w:rsidRDefault="206F2402" w14:paraId="76B60CB3" w14:textId="2F19FBA9">
      <w:pPr>
        <w:spacing w:before="240" w:beforeAutospacing="off" w:after="240" w:afterAutospacing="off"/>
      </w:pPr>
      <w:r w:rsidRPr="4B341A35" w:rsidR="206F2402">
        <w:rPr>
          <w:rFonts w:ascii="Aptos" w:hAnsi="Aptos" w:eastAsia="Aptos" w:cs="Aptos"/>
          <w:b w:val="1"/>
          <w:bCs w:val="1"/>
          <w:noProof w:val="0"/>
          <w:sz w:val="24"/>
          <w:szCs w:val="24"/>
          <w:lang w:val="en-US"/>
        </w:rPr>
        <w:t>Baseline Gate 1 – Brown Negligence and Legal Cause of the Crash</w:t>
      </w:r>
      <w:r>
        <w:br/>
      </w:r>
      <w:r w:rsidRPr="4B341A35" w:rsidR="206F2402">
        <w:rPr>
          <w:rFonts w:ascii="Aptos" w:hAnsi="Aptos" w:eastAsia="Aptos" w:cs="Aptos"/>
          <w:noProof w:val="0"/>
          <w:sz w:val="24"/>
          <w:szCs w:val="24"/>
          <w:lang w:val="en-US"/>
        </w:rPr>
        <w:t xml:space="preserve"> Baseline one juror probability that Brown was negligent and a legal cause of the crash is about 0.88, reflecting a strong presumption against a rear driver in a high energy rear end collision plus EDR data showing high speed and very late braking. </w:t>
      </w:r>
    </w:p>
    <w:p w:rsidR="206F2402" w:rsidP="4B341A35" w:rsidRDefault="206F2402" w14:paraId="4A13BD7E" w14:textId="553A4B87">
      <w:pPr>
        <w:spacing w:before="240" w:beforeAutospacing="off" w:after="240" w:afterAutospacing="off"/>
      </w:pPr>
      <w:r w:rsidRPr="4B341A35" w:rsidR="206F2402">
        <w:rPr>
          <w:rFonts w:ascii="Aptos" w:hAnsi="Aptos" w:eastAsia="Aptos" w:cs="Aptos"/>
          <w:noProof w:val="0"/>
          <w:sz w:val="24"/>
          <w:szCs w:val="24"/>
          <w:lang w:val="en-US"/>
        </w:rPr>
        <w:t>Relevant expert is the plaintiff phone and data expert, who supports inattentiveness or distraction. That expert’s EIS is about 0.73 and, under Module E, is applied to this gate as the strongest hit. The expert nudges the Brown negligence gate upward but is capped by the 0.90 maximum allowed for any adjusted gate.</w:t>
      </w:r>
    </w:p>
    <w:p w:rsidR="206F2402" w:rsidP="4B341A35" w:rsidRDefault="206F2402" w14:paraId="68665C36" w14:textId="611562AC">
      <w:pPr>
        <w:spacing w:before="240" w:beforeAutospacing="off" w:after="240" w:afterAutospacing="off"/>
      </w:pPr>
      <w:r w:rsidRPr="4B341A35" w:rsidR="206F2402">
        <w:rPr>
          <w:rFonts w:ascii="Aptos" w:hAnsi="Aptos" w:eastAsia="Aptos" w:cs="Aptos"/>
          <w:b w:val="1"/>
          <w:bCs w:val="1"/>
          <w:noProof w:val="0"/>
          <w:sz w:val="24"/>
          <w:szCs w:val="24"/>
          <w:lang w:val="en-US"/>
        </w:rPr>
        <w:t>Baseline Gate 2 – Medical Causation of Compensable Injury</w:t>
      </w:r>
      <w:r>
        <w:br/>
      </w:r>
      <w:r w:rsidRPr="4B341A35" w:rsidR="206F2402">
        <w:rPr>
          <w:rFonts w:ascii="Aptos" w:hAnsi="Aptos" w:eastAsia="Aptos" w:cs="Aptos"/>
          <w:noProof w:val="0"/>
          <w:sz w:val="24"/>
          <w:szCs w:val="24"/>
          <w:lang w:val="en-US"/>
        </w:rPr>
        <w:t xml:space="preserve"> Baseline one juror probability that the crash caused at least some compensable injury is about 0.80 based on the nature of the collision, Ms. Williams’s treatment course, and the existence of a lumbar herniation with ongoing complaints. </w:t>
      </w:r>
    </w:p>
    <w:p w:rsidR="206F2402" w:rsidP="4B341A35" w:rsidRDefault="206F2402" w14:paraId="0912A8BE" w14:textId="23A3931E">
      <w:pPr>
        <w:spacing w:before="240" w:beforeAutospacing="off" w:after="240" w:afterAutospacing="off"/>
      </w:pPr>
      <w:r w:rsidRPr="4B341A35" w:rsidR="206F2402">
        <w:rPr>
          <w:rFonts w:ascii="Aptos" w:hAnsi="Aptos" w:eastAsia="Aptos" w:cs="Aptos"/>
          <w:noProof w:val="0"/>
          <w:sz w:val="24"/>
          <w:szCs w:val="24"/>
          <w:lang w:val="en-US"/>
        </w:rPr>
        <w:t>Both the plaintiff treating physicians and the defense IME expert target this gate directly in opposite directions. Treating doctors support a higher probability that the crash substantially caused her current condition and need for treatment. The IME emphasizes pre existing degeneration and modest long term impairment, pulling the gate downward. Module E treats this as a single gate that multiple experts push but enforces the rule that net adjustments to that gate stay within plus or minus 0.15 from the baseline.</w:t>
      </w:r>
    </w:p>
    <w:p w:rsidR="206F2402" w:rsidP="4B341A35" w:rsidRDefault="206F2402" w14:paraId="1E54FEC2" w14:textId="0DF7236E">
      <w:pPr>
        <w:spacing w:before="240" w:beforeAutospacing="off" w:after="240" w:afterAutospacing="off"/>
      </w:pPr>
      <w:r w:rsidRPr="4B341A35" w:rsidR="206F2402">
        <w:rPr>
          <w:rFonts w:ascii="Aptos" w:hAnsi="Aptos" w:eastAsia="Aptos" w:cs="Aptos"/>
          <w:b w:val="1"/>
          <w:bCs w:val="1"/>
          <w:noProof w:val="0"/>
          <w:sz w:val="24"/>
          <w:szCs w:val="24"/>
          <w:lang w:val="en-US"/>
        </w:rPr>
        <w:t>Baseline Gate 5 – Direct Corporate Negligence by Springfield</w:t>
      </w:r>
      <w:r>
        <w:br/>
      </w:r>
      <w:r w:rsidRPr="4B341A35" w:rsidR="206F2402">
        <w:rPr>
          <w:rFonts w:ascii="Aptos" w:hAnsi="Aptos" w:eastAsia="Aptos" w:cs="Aptos"/>
          <w:noProof w:val="0"/>
          <w:sz w:val="24"/>
          <w:szCs w:val="24"/>
          <w:lang w:val="en-US"/>
        </w:rPr>
        <w:t xml:space="preserve"> Baseline one juror probability that Springfield itself was negligent in training, supervision, and schedule management is about 0.55, grounded in at least three prior rear end incidents in five years and internal emails referencing schedule pressure and tight delivery windows. These facts suggest some risk taking at the corporate level but not an obviously extreme pattern.</w:t>
      </w:r>
    </w:p>
    <w:p w:rsidR="206F2402" w:rsidP="4B341A35" w:rsidRDefault="206F2402" w14:paraId="08810FCC" w14:textId="44971C56">
      <w:pPr>
        <w:spacing w:before="240" w:beforeAutospacing="off" w:after="240" w:afterAutospacing="off"/>
      </w:pPr>
      <w:r w:rsidRPr="4B341A35" w:rsidR="206F2402">
        <w:rPr>
          <w:rFonts w:ascii="Aptos" w:hAnsi="Aptos" w:eastAsia="Aptos" w:cs="Aptos"/>
          <w:noProof w:val="0"/>
          <w:sz w:val="24"/>
          <w:szCs w:val="24"/>
          <w:lang w:val="en-US"/>
        </w:rPr>
        <w:t>The Springfield corporate safety representative speaks directly to this gate, describing safety training and corrective actions while being cross examined on prior incidents and schedule pressure. That witness’s EIS about 0.65 is applied to this gate, tending slightly to reduce the direct corporate negligence probability if jurors accept the company’s “we complied and responded” framing.</w:t>
      </w:r>
    </w:p>
    <w:p w:rsidR="206F2402" w:rsidP="4B341A35" w:rsidRDefault="206F2402" w14:paraId="587E3DAD" w14:textId="0794198E">
      <w:pPr>
        <w:spacing w:before="240" w:beforeAutospacing="off" w:after="240" w:afterAutospacing="off"/>
      </w:pPr>
      <w:r w:rsidRPr="4B341A35" w:rsidR="206F2402">
        <w:rPr>
          <w:rFonts w:ascii="Aptos" w:hAnsi="Aptos" w:eastAsia="Aptos" w:cs="Aptos"/>
          <w:b w:val="1"/>
          <w:bCs w:val="1"/>
          <w:noProof w:val="0"/>
          <w:sz w:val="24"/>
          <w:szCs w:val="24"/>
          <w:lang w:val="en-US"/>
        </w:rPr>
        <w:t>Other Gates – Comparative Negligence, Punitive Entitlement, and Non Economic Damages</w:t>
      </w:r>
      <w:r>
        <w:br/>
      </w:r>
      <w:r w:rsidRPr="4B341A35" w:rsidR="206F2402">
        <w:rPr>
          <w:rFonts w:ascii="Aptos" w:hAnsi="Aptos" w:eastAsia="Aptos" w:cs="Aptos"/>
          <w:noProof w:val="0"/>
          <w:sz w:val="24"/>
          <w:szCs w:val="24"/>
          <w:lang w:val="en-US"/>
        </w:rPr>
        <w:t xml:space="preserve"> Comparative negligence of Ms. Williams, punitive entitlement, and the size of non economic damages are influenced indirectly by experts but do not receive direct EIS adjustments in this module. The comparative fault gate, with a baseline probability around 0.35 that a juror finds the plaintiff negligent at all, is driven more by lay testimony, EDR data, and traffic video than by any single expert. Punitive entitlement relies heavily on internal emails and schedule pressure evidence plus the intensity of juror moral reaction, which the model addresses more fully in the cognition and damages modules rather than through a single expert gate adjustment.</w:t>
      </w:r>
    </w:p>
    <w:p w:rsidR="206F2402" w:rsidP="4B341A35" w:rsidRDefault="206F2402" w14:paraId="66075F56" w14:textId="79F96E72">
      <w:pPr>
        <w:spacing w:before="240" w:beforeAutospacing="off" w:after="240" w:afterAutospacing="off"/>
      </w:pPr>
      <w:r w:rsidRPr="4B341A35" w:rsidR="206F2402">
        <w:rPr>
          <w:rFonts w:ascii="Aptos" w:hAnsi="Aptos" w:eastAsia="Aptos" w:cs="Aptos"/>
          <w:b w:val="1"/>
          <w:bCs w:val="1"/>
          <w:noProof w:val="0"/>
          <w:sz w:val="24"/>
          <w:szCs w:val="24"/>
          <w:lang w:val="en-US"/>
        </w:rPr>
        <w:t>Applied EIS Adjustments Log</w:t>
      </w:r>
    </w:p>
    <w:p w:rsidR="206F2402" w:rsidP="4B341A35" w:rsidRDefault="206F2402" w14:paraId="6CFC8917" w14:textId="646EA209">
      <w:pPr>
        <w:spacing w:before="240" w:beforeAutospacing="off" w:after="240" w:afterAutospacing="off"/>
      </w:pPr>
      <w:r w:rsidRPr="4B341A35" w:rsidR="206F2402">
        <w:rPr>
          <w:rFonts w:ascii="Aptos" w:hAnsi="Aptos" w:eastAsia="Aptos" w:cs="Aptos"/>
          <w:b w:val="1"/>
          <w:bCs w:val="1"/>
          <w:noProof w:val="0"/>
          <w:sz w:val="24"/>
          <w:szCs w:val="24"/>
          <w:lang w:val="en-US"/>
        </w:rPr>
        <w:t>Gate 1 – Brown Negligence (Baseline 0.88)</w:t>
      </w:r>
      <w:r>
        <w:br/>
      </w:r>
      <w:r w:rsidRPr="4B341A35" w:rsidR="206F2402">
        <w:rPr>
          <w:rFonts w:ascii="Aptos" w:hAnsi="Aptos" w:eastAsia="Aptos" w:cs="Aptos"/>
          <w:noProof w:val="0"/>
          <w:sz w:val="24"/>
          <w:szCs w:val="24"/>
          <w:lang w:val="en-US"/>
        </w:rPr>
        <w:t xml:space="preserve"> The plaintiff phone and data expert with EIS about 0.73 strengthens the sense that Brown was inattentive by offering a technical interpretation of his cell phone usage that is consistent with distraction. Under Module E, this translates to a modest upward adjustment of plus 0.02 to plus 0.03. Because the baseline is already high and the module caps adjusted gates at 0.90, the Brown negligence gate is raised from 0.88 to 0.90 and then capped. Net adjustment is plus 0.02, which is within the allowed plus or minus 0.15 band for a single gate.</w:t>
      </w:r>
    </w:p>
    <w:p w:rsidR="206F2402" w:rsidP="4B341A35" w:rsidRDefault="206F2402" w14:paraId="5DD1DFD0" w14:textId="770E9A00">
      <w:pPr>
        <w:spacing w:before="240" w:beforeAutospacing="off" w:after="240" w:afterAutospacing="off"/>
      </w:pPr>
      <w:r w:rsidRPr="4B341A35" w:rsidR="206F2402">
        <w:rPr>
          <w:rFonts w:ascii="Aptos" w:hAnsi="Aptos" w:eastAsia="Aptos" w:cs="Aptos"/>
          <w:b w:val="1"/>
          <w:bCs w:val="1"/>
          <w:noProof w:val="0"/>
          <w:sz w:val="24"/>
          <w:szCs w:val="24"/>
          <w:lang w:val="en-US"/>
        </w:rPr>
        <w:t>Adjusted Gate 1 – Brown Negligence after EIS: approximately 0.90</w:t>
      </w:r>
    </w:p>
    <w:p w:rsidR="206F2402" w:rsidP="4B341A35" w:rsidRDefault="206F2402" w14:paraId="2A02B38E" w14:textId="2434B3E1">
      <w:pPr>
        <w:spacing w:before="240" w:beforeAutospacing="off" w:after="240" w:afterAutospacing="off"/>
      </w:pPr>
      <w:r w:rsidRPr="4B341A35" w:rsidR="206F2402">
        <w:rPr>
          <w:rFonts w:ascii="Aptos" w:hAnsi="Aptos" w:eastAsia="Aptos" w:cs="Aptos"/>
          <w:b w:val="1"/>
          <w:bCs w:val="1"/>
          <w:noProof w:val="0"/>
          <w:sz w:val="24"/>
          <w:szCs w:val="24"/>
          <w:lang w:val="en-US"/>
        </w:rPr>
        <w:t>Gate 2 – Medical Causation of Compensable Injury (Baseline 0.80)</w:t>
      </w:r>
      <w:r>
        <w:br/>
      </w:r>
      <w:r w:rsidRPr="4B341A35" w:rsidR="206F2402">
        <w:rPr>
          <w:rFonts w:ascii="Aptos" w:hAnsi="Aptos" w:eastAsia="Aptos" w:cs="Aptos"/>
          <w:noProof w:val="0"/>
          <w:sz w:val="24"/>
          <w:szCs w:val="24"/>
          <w:lang w:val="en-US"/>
        </w:rPr>
        <w:t xml:space="preserve"> Plaintiff treating physicians with EIS about 0.76 push this gate upward. Their long term relationship with Ms. Williams and consistent linkage of her symptoms to the crash justify an upward adjustment of roughly plus 0.08, which moves the gate from 0.80 to about 0.88. </w:t>
      </w:r>
    </w:p>
    <w:p w:rsidR="206F2402" w:rsidP="4B341A35" w:rsidRDefault="206F2402" w14:paraId="5CFDCD5D" w14:textId="481C1E42">
      <w:pPr>
        <w:spacing w:before="240" w:beforeAutospacing="off" w:after="240" w:afterAutospacing="off"/>
      </w:pPr>
      <w:r w:rsidRPr="4B341A35" w:rsidR="206F2402">
        <w:rPr>
          <w:rFonts w:ascii="Aptos" w:hAnsi="Aptos" w:eastAsia="Aptos" w:cs="Aptos"/>
          <w:noProof w:val="0"/>
          <w:sz w:val="24"/>
          <w:szCs w:val="24"/>
          <w:lang w:val="en-US"/>
        </w:rPr>
        <w:t>The defense IME expert with EIS about 0.74 pulls this same gate downward by emphasizing degeneration and modest impairment. That justifies a downward adjustment of about minus 0.05 from the post treating level. Applying that counterweight takes the gate from 0.88 down to about 0.83.</w:t>
      </w:r>
    </w:p>
    <w:p w:rsidR="206F2402" w:rsidP="4B341A35" w:rsidRDefault="206F2402" w14:paraId="5617BE74" w14:textId="4284C16D">
      <w:pPr>
        <w:spacing w:before="240" w:beforeAutospacing="off" w:after="240" w:afterAutospacing="off"/>
      </w:pPr>
      <w:r w:rsidRPr="4B341A35" w:rsidR="206F2402">
        <w:rPr>
          <w:rFonts w:ascii="Aptos" w:hAnsi="Aptos" w:eastAsia="Aptos" w:cs="Aptos"/>
          <w:noProof w:val="0"/>
          <w:sz w:val="24"/>
          <w:szCs w:val="24"/>
          <w:lang w:val="en-US"/>
        </w:rPr>
        <w:t>Module E requires that all adjustments to a single gate remain within plus or minus 0.15 of the Module B baseline. Here the net change from 0.80 to 0.83 is plus 0.03, well inside that range, with the internal breakdown logged as plus 0.08 for treating physicians and minus 0.05 for the IME.</w:t>
      </w:r>
    </w:p>
    <w:p w:rsidR="206F2402" w:rsidP="4B341A35" w:rsidRDefault="206F2402" w14:paraId="20B22F2E" w14:textId="39DA8A3B">
      <w:pPr>
        <w:spacing w:before="240" w:beforeAutospacing="off" w:after="240" w:afterAutospacing="off"/>
      </w:pPr>
      <w:r w:rsidRPr="4B341A35" w:rsidR="206F2402">
        <w:rPr>
          <w:rFonts w:ascii="Aptos" w:hAnsi="Aptos" w:eastAsia="Aptos" w:cs="Aptos"/>
          <w:b w:val="1"/>
          <w:bCs w:val="1"/>
          <w:noProof w:val="0"/>
          <w:sz w:val="24"/>
          <w:szCs w:val="24"/>
          <w:lang w:val="en-US"/>
        </w:rPr>
        <w:t>Adjusted Gate 2 – Medical Causation after EIS: approximately 0.83</w:t>
      </w:r>
    </w:p>
    <w:p w:rsidR="206F2402" w:rsidP="4B341A35" w:rsidRDefault="206F2402" w14:paraId="006BC254" w14:textId="184F4505">
      <w:pPr>
        <w:spacing w:before="240" w:beforeAutospacing="off" w:after="240" w:afterAutospacing="off"/>
      </w:pPr>
      <w:r w:rsidRPr="4B341A35" w:rsidR="206F2402">
        <w:rPr>
          <w:rFonts w:ascii="Aptos" w:hAnsi="Aptos" w:eastAsia="Aptos" w:cs="Aptos"/>
          <w:b w:val="1"/>
          <w:bCs w:val="1"/>
          <w:noProof w:val="0"/>
          <w:sz w:val="24"/>
          <w:szCs w:val="24"/>
          <w:lang w:val="en-US"/>
        </w:rPr>
        <w:t>Gate 5 – Direct Corporate Negligence by Springfield (Baseline 0.55)</w:t>
      </w:r>
      <w:r>
        <w:br/>
      </w:r>
      <w:r w:rsidRPr="4B341A35" w:rsidR="206F2402">
        <w:rPr>
          <w:rFonts w:ascii="Aptos" w:hAnsi="Aptos" w:eastAsia="Aptos" w:cs="Aptos"/>
          <w:noProof w:val="0"/>
          <w:sz w:val="24"/>
          <w:szCs w:val="24"/>
          <w:lang w:val="en-US"/>
        </w:rPr>
        <w:t xml:space="preserve"> The Springfield corporate safety representative, with EIS about 0.65, tends to reduce the perceived likelihood of direct corporate negligence if jurors credit testimony about safety training, corrective actions, and policy compliance. At the same time, cross examination about prior rear end incidents and schedule pressure emails gives plaintiff some traction. On balance the expert pushes the gate slightly in Springfield’s favor.</w:t>
      </w:r>
    </w:p>
    <w:p w:rsidR="206F2402" w:rsidP="4B341A35" w:rsidRDefault="206F2402" w14:paraId="4456667D" w14:textId="02ED5CE8">
      <w:pPr>
        <w:spacing w:before="240" w:beforeAutospacing="off" w:after="240" w:afterAutospacing="off"/>
      </w:pPr>
      <w:r w:rsidRPr="4B341A35" w:rsidR="206F2402">
        <w:rPr>
          <w:rFonts w:ascii="Aptos" w:hAnsi="Aptos" w:eastAsia="Aptos" w:cs="Aptos"/>
          <w:noProof w:val="0"/>
          <w:sz w:val="24"/>
          <w:szCs w:val="24"/>
          <w:lang w:val="en-US"/>
        </w:rPr>
        <w:t>Under Module E, apply a modest downward adjustment of around minus 0.03, moving the gate from 0.55 to about 0.52. This is again well within the plus or minus 0.15 limit for that gate.</w:t>
      </w:r>
    </w:p>
    <w:p w:rsidR="206F2402" w:rsidP="4B341A35" w:rsidRDefault="206F2402" w14:paraId="3205B344" w14:textId="7790D00F">
      <w:pPr>
        <w:spacing w:before="240" w:beforeAutospacing="off" w:after="240" w:afterAutospacing="off"/>
      </w:pPr>
      <w:r w:rsidRPr="4B341A35" w:rsidR="206F2402">
        <w:rPr>
          <w:rFonts w:ascii="Aptos" w:hAnsi="Aptos" w:eastAsia="Aptos" w:cs="Aptos"/>
          <w:b w:val="1"/>
          <w:bCs w:val="1"/>
          <w:noProof w:val="0"/>
          <w:sz w:val="24"/>
          <w:szCs w:val="24"/>
          <w:lang w:val="en-US"/>
        </w:rPr>
        <w:t>Adjusted Gate 5 – Direct Corporate Negligence after EIS: approximately 0.52</w:t>
      </w:r>
    </w:p>
    <w:p w:rsidR="206F2402" w:rsidP="4B341A35" w:rsidRDefault="206F2402" w14:paraId="6CF0BB71" w14:textId="7993CD08">
      <w:pPr>
        <w:spacing w:before="240" w:beforeAutospacing="off" w:after="240" w:afterAutospacing="off"/>
      </w:pPr>
      <w:r w:rsidRPr="4B341A35" w:rsidR="206F2402">
        <w:rPr>
          <w:rFonts w:ascii="Aptos" w:hAnsi="Aptos" w:eastAsia="Aptos" w:cs="Aptos"/>
          <w:b w:val="1"/>
          <w:bCs w:val="1"/>
          <w:noProof w:val="0"/>
          <w:sz w:val="24"/>
          <w:szCs w:val="24"/>
          <w:lang w:val="en-US"/>
        </w:rPr>
        <w:t>Unaffected Gates in Module E</w:t>
      </w:r>
    </w:p>
    <w:p w:rsidR="206F2402" w:rsidP="4B341A35" w:rsidRDefault="206F2402" w14:paraId="49795AC7" w14:textId="4ADD58BC">
      <w:pPr>
        <w:spacing w:before="240" w:beforeAutospacing="off" w:after="240" w:afterAutospacing="off"/>
      </w:pPr>
      <w:r w:rsidRPr="4B341A35" w:rsidR="206F2402">
        <w:rPr>
          <w:rFonts w:ascii="Aptos" w:hAnsi="Aptos" w:eastAsia="Aptos" w:cs="Aptos"/>
          <w:noProof w:val="0"/>
          <w:sz w:val="24"/>
          <w:szCs w:val="24"/>
          <w:lang w:val="en-US"/>
        </w:rPr>
        <w:t>For this module, the comparative negligence gate for Ms. Williams (baseline probability a juror assigns any fault to her about 0.35), the punitive entitlement gates for Brown and Springfield (baseline around 0.20 to 0.25), and the robust non economic damages gate (baseline around 0.58) remain at their Module B baselines. They will be further shaped in later cognition and damages modules rather than by additional expert specific adjustments here.</w:t>
      </w:r>
    </w:p>
    <w:p w:rsidR="206F2402" w:rsidP="4B341A35" w:rsidRDefault="206F2402" w14:paraId="75BD81D2" w14:textId="60A2446E">
      <w:pPr>
        <w:spacing w:before="240" w:beforeAutospacing="off" w:after="240" w:afterAutospacing="off"/>
      </w:pPr>
      <w:r w:rsidRPr="4B341A35" w:rsidR="206F2402">
        <w:rPr>
          <w:rFonts w:ascii="Aptos" w:hAnsi="Aptos" w:eastAsia="Aptos" w:cs="Aptos"/>
          <w:b w:val="1"/>
          <w:bCs w:val="1"/>
          <w:noProof w:val="0"/>
          <w:sz w:val="24"/>
          <w:szCs w:val="24"/>
          <w:lang w:val="en-US"/>
        </w:rPr>
        <w:t>Summary of Adjusted One Juror Gates Used Going Forward</w:t>
      </w:r>
    </w:p>
    <w:p w:rsidR="206F2402" w:rsidP="4B341A35" w:rsidRDefault="206F2402" w14:paraId="28400F7C" w14:textId="2E08C6FD">
      <w:pPr>
        <w:spacing w:before="240" w:beforeAutospacing="off" w:after="240" w:afterAutospacing="off"/>
      </w:pPr>
      <w:r w:rsidRPr="4B341A35" w:rsidR="206F2402">
        <w:rPr>
          <w:rFonts w:ascii="Aptos" w:hAnsi="Aptos" w:eastAsia="Aptos" w:cs="Aptos"/>
          <w:b w:val="1"/>
          <w:bCs w:val="1"/>
          <w:noProof w:val="0"/>
          <w:sz w:val="24"/>
          <w:szCs w:val="24"/>
          <w:lang w:val="en-US"/>
        </w:rPr>
        <w:t>Brown negligence and legal cause:</w:t>
      </w:r>
      <w:r w:rsidRPr="4B341A35" w:rsidR="206F2402">
        <w:rPr>
          <w:rFonts w:ascii="Aptos" w:hAnsi="Aptos" w:eastAsia="Aptos" w:cs="Aptos"/>
          <w:noProof w:val="0"/>
          <w:sz w:val="24"/>
          <w:szCs w:val="24"/>
          <w:lang w:val="en-US"/>
        </w:rPr>
        <w:t xml:space="preserve"> about 0.90 after expert adjustment.</w:t>
      </w:r>
      <w:r>
        <w:br/>
      </w:r>
      <w:r w:rsidRPr="4B341A35" w:rsidR="206F2402">
        <w:rPr>
          <w:rFonts w:ascii="Aptos" w:hAnsi="Aptos" w:eastAsia="Aptos" w:cs="Aptos"/>
          <w:noProof w:val="0"/>
          <w:sz w:val="24"/>
          <w:szCs w:val="24"/>
          <w:lang w:val="en-US"/>
        </w:rPr>
        <w:t xml:space="preserve"> </w:t>
      </w:r>
      <w:r w:rsidRPr="4B341A35" w:rsidR="206F2402">
        <w:rPr>
          <w:rFonts w:ascii="Aptos" w:hAnsi="Aptos" w:eastAsia="Aptos" w:cs="Aptos"/>
          <w:b w:val="1"/>
          <w:bCs w:val="1"/>
          <w:noProof w:val="0"/>
          <w:sz w:val="24"/>
          <w:szCs w:val="24"/>
          <w:lang w:val="en-US"/>
        </w:rPr>
        <w:t>Medical causation of some compensable injury:</w:t>
      </w:r>
      <w:r w:rsidRPr="4B341A35" w:rsidR="206F2402">
        <w:rPr>
          <w:rFonts w:ascii="Aptos" w:hAnsi="Aptos" w:eastAsia="Aptos" w:cs="Aptos"/>
          <w:noProof w:val="0"/>
          <w:sz w:val="24"/>
          <w:szCs w:val="24"/>
          <w:lang w:val="en-US"/>
        </w:rPr>
        <w:t xml:space="preserve"> about 0.83 after offsetting treating and IME influences.</w:t>
      </w:r>
      <w:r>
        <w:br/>
      </w:r>
      <w:r w:rsidRPr="4B341A35" w:rsidR="206F2402">
        <w:rPr>
          <w:rFonts w:ascii="Aptos" w:hAnsi="Aptos" w:eastAsia="Aptos" w:cs="Aptos"/>
          <w:noProof w:val="0"/>
          <w:sz w:val="24"/>
          <w:szCs w:val="24"/>
          <w:lang w:val="en-US"/>
        </w:rPr>
        <w:t xml:space="preserve"> </w:t>
      </w:r>
      <w:r w:rsidRPr="4B341A35" w:rsidR="206F2402">
        <w:rPr>
          <w:rFonts w:ascii="Aptos" w:hAnsi="Aptos" w:eastAsia="Aptos" w:cs="Aptos"/>
          <w:b w:val="1"/>
          <w:bCs w:val="1"/>
          <w:noProof w:val="0"/>
          <w:sz w:val="24"/>
          <w:szCs w:val="24"/>
          <w:lang w:val="en-US"/>
        </w:rPr>
        <w:t>Direct corporate negligence by Springfield:</w:t>
      </w:r>
      <w:r w:rsidRPr="4B341A35" w:rsidR="206F2402">
        <w:rPr>
          <w:rFonts w:ascii="Aptos" w:hAnsi="Aptos" w:eastAsia="Aptos" w:cs="Aptos"/>
          <w:noProof w:val="0"/>
          <w:sz w:val="24"/>
          <w:szCs w:val="24"/>
          <w:lang w:val="en-US"/>
        </w:rPr>
        <w:t xml:space="preserve"> about 0.52 after corporate safety testimony.</w:t>
      </w:r>
      <w:r>
        <w:br/>
      </w:r>
      <w:r w:rsidRPr="4B341A35" w:rsidR="206F2402">
        <w:rPr>
          <w:rFonts w:ascii="Aptos" w:hAnsi="Aptos" w:eastAsia="Aptos" w:cs="Aptos"/>
          <w:noProof w:val="0"/>
          <w:sz w:val="24"/>
          <w:szCs w:val="24"/>
          <w:lang w:val="en-US"/>
        </w:rPr>
        <w:t xml:space="preserve"> </w:t>
      </w:r>
      <w:r w:rsidRPr="4B341A35" w:rsidR="206F2402">
        <w:rPr>
          <w:rFonts w:ascii="Aptos" w:hAnsi="Aptos" w:eastAsia="Aptos" w:cs="Aptos"/>
          <w:b w:val="1"/>
          <w:bCs w:val="1"/>
          <w:noProof w:val="0"/>
          <w:sz w:val="24"/>
          <w:szCs w:val="24"/>
          <w:lang w:val="en-US"/>
        </w:rPr>
        <w:t>Comparative negligence, punitive entitlement, and non economic magnitude:</w:t>
      </w:r>
      <w:r w:rsidRPr="4B341A35" w:rsidR="206F2402">
        <w:rPr>
          <w:rFonts w:ascii="Aptos" w:hAnsi="Aptos" w:eastAsia="Aptos" w:cs="Aptos"/>
          <w:noProof w:val="0"/>
          <w:sz w:val="24"/>
          <w:szCs w:val="24"/>
          <w:lang w:val="en-US"/>
        </w:rPr>
        <w:t xml:space="preserve"> unchanged from Module B baselines in this module.</w:t>
      </w:r>
    </w:p>
    <w:p w:rsidR="206F2402" w:rsidP="4B341A35" w:rsidRDefault="206F2402" w14:paraId="5E81ED24" w14:textId="58AC706E">
      <w:pPr>
        <w:spacing w:before="240" w:beforeAutospacing="off" w:after="240" w:afterAutospacing="off"/>
      </w:pPr>
      <w:r w:rsidRPr="4B341A35" w:rsidR="206F2402">
        <w:rPr>
          <w:rFonts w:ascii="Aptos" w:hAnsi="Aptos" w:eastAsia="Aptos" w:cs="Aptos"/>
          <w:noProof w:val="0"/>
          <w:sz w:val="24"/>
          <w:szCs w:val="24"/>
          <w:lang w:val="en-US"/>
        </w:rPr>
        <w:t>These adjusted gate probabilities now reflect the modeled impact of the key experts on how an average juror is likely to view liability and medical causation, within the bounded adjustment rules set out in Module E.</w:t>
      </w:r>
    </w:p>
    <w:p w:rsidR="68D2F670" w:rsidP="4B341A35" w:rsidRDefault="68D2F670" w14:paraId="2DCF456F" w14:textId="008B4C27">
      <w:pPr>
        <w:spacing w:before="240" w:beforeAutospacing="off" w:after="240" w:afterAutospacing="off"/>
      </w:pPr>
      <w:r w:rsidRPr="4B341A35" w:rsidR="68D2F670">
        <w:rPr>
          <w:rFonts w:ascii="Aptos" w:hAnsi="Aptos" w:eastAsia="Aptos" w:cs="Aptos"/>
          <w:b w:val="1"/>
          <w:bCs w:val="1"/>
          <w:noProof w:val="0"/>
          <w:sz w:val="24"/>
          <w:szCs w:val="24"/>
          <w:lang w:val="en-US"/>
        </w:rPr>
        <w:t>MODULE F - PANELIZER</w:t>
      </w:r>
    </w:p>
    <w:p w:rsidR="68D2F670" w:rsidP="4B341A35" w:rsidRDefault="68D2F670" w14:paraId="65A9694B" w14:textId="693DB073">
      <w:pPr>
        <w:spacing w:before="240" w:beforeAutospacing="off" w:after="240" w:afterAutospacing="off"/>
      </w:pPr>
      <w:r w:rsidRPr="4B341A35" w:rsidR="68D2F670">
        <w:rPr>
          <w:rFonts w:ascii="Aptos" w:hAnsi="Aptos" w:eastAsia="Aptos" w:cs="Aptos"/>
          <w:b w:val="1"/>
          <w:bCs w:val="1"/>
          <w:noProof w:val="0"/>
          <w:sz w:val="24"/>
          <w:szCs w:val="24"/>
          <w:lang w:val="en-US"/>
        </w:rPr>
        <w:t>Venue and panel assumptions</w:t>
      </w:r>
      <w:r>
        <w:br/>
      </w:r>
      <w:r w:rsidRPr="4B341A35" w:rsidR="68D2F670">
        <w:rPr>
          <w:rFonts w:ascii="Aptos" w:hAnsi="Aptos" w:eastAsia="Aptos" w:cs="Aptos"/>
          <w:noProof w:val="0"/>
          <w:sz w:val="24"/>
          <w:szCs w:val="24"/>
          <w:lang w:val="en-US"/>
        </w:rPr>
        <w:t xml:space="preserve"> This is a Florida state civil personal injury case in Miami Dade County, so I model a 6 person civil jury. Florida civil cases generally require 5 of 6 jurors or 10 of 12 jurors to agree for a verdict, not full unanimity, which I use as the votes required threshold t. </w:t>
      </w:r>
      <w:hyperlink r:id="R010f65b5d9c149c4">
        <w:r w:rsidRPr="4B341A35" w:rsidR="68D2F670">
          <w:rPr>
            <w:rStyle w:val="Hyperlink"/>
            <w:rFonts w:ascii="Aptos" w:hAnsi="Aptos" w:eastAsia="Aptos" w:cs="Aptos"/>
            <w:noProof w:val="0"/>
            <w:sz w:val="24"/>
            <w:szCs w:val="24"/>
            <w:lang w:val="en-US"/>
          </w:rPr>
          <w:t>ludwinlaw.com+1</w:t>
        </w:r>
      </w:hyperlink>
    </w:p>
    <w:p w:rsidR="68D2F670" w:rsidP="4B341A35" w:rsidRDefault="68D2F670" w14:paraId="0AAF4445" w14:textId="4D08B2C6">
      <w:pPr>
        <w:spacing w:before="240" w:beforeAutospacing="off" w:after="240" w:afterAutospacing="off"/>
      </w:pPr>
      <w:r w:rsidRPr="4B341A35" w:rsidR="68D2F670">
        <w:rPr>
          <w:rFonts w:ascii="Aptos" w:hAnsi="Aptos" w:eastAsia="Aptos" w:cs="Aptos"/>
          <w:noProof w:val="0"/>
          <w:sz w:val="24"/>
          <w:szCs w:val="24"/>
          <w:lang w:val="en-US"/>
        </w:rPr>
        <w:t xml:space="preserve">For this module I therefore set n = 6 jurors and t = 5 concurring votes for a plaintiff verdict on liability. All numbers here are advisory panel level outputs based on the one juror probabilities already built in Modules B and E and the Panelizer rules in Module F. </w:t>
      </w:r>
    </w:p>
    <w:p w:rsidR="68D2F670" w:rsidP="4B341A35" w:rsidRDefault="68D2F670" w14:paraId="5A8242CF" w14:textId="37217979">
      <w:pPr>
        <w:spacing w:before="240" w:beforeAutospacing="off" w:after="240" w:afterAutospacing="off"/>
      </w:pPr>
      <w:r w:rsidRPr="4B341A35" w:rsidR="68D2F670">
        <w:rPr>
          <w:rFonts w:ascii="Aptos" w:hAnsi="Aptos" w:eastAsia="Aptos" w:cs="Aptos"/>
          <w:b w:val="1"/>
          <w:bCs w:val="1"/>
          <w:noProof w:val="0"/>
          <w:sz w:val="24"/>
          <w:szCs w:val="24"/>
          <w:lang w:val="en-US"/>
        </w:rPr>
        <w:t>One juror liability probability p_any</w:t>
      </w:r>
      <w:r>
        <w:br/>
      </w:r>
      <w:r w:rsidRPr="4B341A35" w:rsidR="68D2F670">
        <w:rPr>
          <w:rFonts w:ascii="Aptos" w:hAnsi="Aptos" w:eastAsia="Aptos" w:cs="Aptos"/>
          <w:noProof w:val="0"/>
          <w:sz w:val="24"/>
          <w:szCs w:val="24"/>
          <w:lang w:val="en-US"/>
        </w:rPr>
        <w:t xml:space="preserve"> From the gate modeling and expert adjustments, the strongest liability gate is Brown negligence and legal cause, at about 0.90 for a single juror after the phone distraction expert bump. Medical causation of at least some compensable injury is about 0.83 after treating physician and IME effects are applied.</w:t>
      </w:r>
    </w:p>
    <w:p w:rsidR="68D2F670" w:rsidP="4B341A35" w:rsidRDefault="68D2F670" w14:paraId="52938134" w14:textId="3155E7CB">
      <w:pPr>
        <w:spacing w:before="240" w:beforeAutospacing="off" w:after="240" w:afterAutospacing="off"/>
      </w:pPr>
      <w:r w:rsidRPr="4B341A35" w:rsidR="68D2F670">
        <w:rPr>
          <w:rFonts w:ascii="Aptos" w:hAnsi="Aptos" w:eastAsia="Aptos" w:cs="Aptos"/>
          <w:noProof w:val="0"/>
          <w:sz w:val="24"/>
          <w:szCs w:val="24"/>
          <w:lang w:val="en-US"/>
        </w:rPr>
        <w:t xml:space="preserve">Following the Module B correlation rule, one juror negligence probability p_negl_any is taken as 0.90 and one juror injury probability p_injury_any as 0.83. The lower bound for any defendant liability is p_lower = 0.90 × 0.83 ≈ 0.75 and the upper bound is p_upper = min(0.90, 0.83) = 0.83. </w:t>
      </w:r>
    </w:p>
    <w:p w:rsidR="68D2F670" w:rsidP="4B341A35" w:rsidRDefault="68D2F670" w14:paraId="0FF5AA5E" w14:textId="41EDD749">
      <w:pPr>
        <w:spacing w:before="240" w:beforeAutospacing="off" w:after="240" w:afterAutospacing="off"/>
      </w:pPr>
      <w:r w:rsidRPr="4B341A35" w:rsidR="68D2F670">
        <w:rPr>
          <w:rFonts w:ascii="Aptos" w:hAnsi="Aptos" w:eastAsia="Aptos" w:cs="Aptos"/>
          <w:noProof w:val="0"/>
          <w:sz w:val="24"/>
          <w:szCs w:val="24"/>
          <w:lang w:val="en-US"/>
        </w:rPr>
        <w:t>Because this is a violent rear end trucking crash where jurors who see negligence will almost always see at least some injury, I choose p_any = 0.80, which sits comfortably between 0.75 and 0.83 and closer to the upper bound, consistent with strong coupling between negligence and injury in this fact pattern.</w:t>
      </w:r>
    </w:p>
    <w:p w:rsidR="68D2F670" w:rsidP="4B341A35" w:rsidRDefault="68D2F670" w14:paraId="7AABA9FC" w14:textId="7C262399">
      <w:pPr>
        <w:spacing w:before="240" w:beforeAutospacing="off" w:after="240" w:afterAutospacing="off"/>
      </w:pPr>
      <w:r w:rsidRPr="4B341A35" w:rsidR="68D2F670">
        <w:rPr>
          <w:rFonts w:ascii="Aptos" w:hAnsi="Aptos" w:eastAsia="Aptos" w:cs="Aptos"/>
          <w:b w:val="1"/>
          <w:bCs w:val="1"/>
          <w:noProof w:val="0"/>
          <w:sz w:val="24"/>
          <w:szCs w:val="24"/>
          <w:lang w:val="en-US"/>
        </w:rPr>
        <w:t>Binomial panel distribution before hung carve</w:t>
      </w:r>
      <w:r>
        <w:br/>
      </w:r>
      <w:r w:rsidRPr="4B341A35" w:rsidR="68D2F670">
        <w:rPr>
          <w:rFonts w:ascii="Aptos" w:hAnsi="Aptos" w:eastAsia="Aptos" w:cs="Aptos"/>
          <w:noProof w:val="0"/>
          <w:sz w:val="24"/>
          <w:szCs w:val="24"/>
          <w:lang w:val="en-US"/>
        </w:rPr>
        <w:t xml:space="preserve"> Module F instructs us to treat the number of plaintiff leaning jurors k as a binomial random variable with n = 6 and individual probability p_any = 0.80. That gives the following underlying distribution for initial liability votes, where k is the number of jurors who are prepared to find at least one defendant liable for some compensable injury:</w:t>
      </w:r>
    </w:p>
    <w:p w:rsidR="68D2F670" w:rsidP="4B341A35" w:rsidRDefault="68D2F670" w14:paraId="1806F863" w14:textId="247ED529">
      <w:pPr>
        <w:spacing w:before="240" w:beforeAutospacing="off" w:after="240" w:afterAutospacing="off"/>
      </w:pPr>
      <w:r w:rsidRPr="4B341A35" w:rsidR="68D2F670">
        <w:rPr>
          <w:rFonts w:ascii="Aptos" w:hAnsi="Aptos" w:eastAsia="Aptos" w:cs="Aptos"/>
          <w:noProof w:val="0"/>
          <w:sz w:val="24"/>
          <w:szCs w:val="24"/>
          <w:lang w:val="en-US"/>
        </w:rPr>
        <w:t>k = 0: about 0.00006</w:t>
      </w:r>
      <w:r>
        <w:br/>
      </w:r>
      <w:r w:rsidRPr="4B341A35" w:rsidR="68D2F670">
        <w:rPr>
          <w:rFonts w:ascii="Aptos" w:hAnsi="Aptos" w:eastAsia="Aptos" w:cs="Aptos"/>
          <w:noProof w:val="0"/>
          <w:sz w:val="24"/>
          <w:szCs w:val="24"/>
          <w:lang w:val="en-US"/>
        </w:rPr>
        <w:t xml:space="preserve"> k = 1: about 0.00154</w:t>
      </w:r>
      <w:r>
        <w:br/>
      </w:r>
      <w:r w:rsidRPr="4B341A35" w:rsidR="68D2F670">
        <w:rPr>
          <w:rFonts w:ascii="Aptos" w:hAnsi="Aptos" w:eastAsia="Aptos" w:cs="Aptos"/>
          <w:noProof w:val="0"/>
          <w:sz w:val="24"/>
          <w:szCs w:val="24"/>
          <w:lang w:val="en-US"/>
        </w:rPr>
        <w:t xml:space="preserve"> k = 2: about 0.01536</w:t>
      </w:r>
      <w:r>
        <w:br/>
      </w:r>
      <w:r w:rsidRPr="4B341A35" w:rsidR="68D2F670">
        <w:rPr>
          <w:rFonts w:ascii="Aptos" w:hAnsi="Aptos" w:eastAsia="Aptos" w:cs="Aptos"/>
          <w:noProof w:val="0"/>
          <w:sz w:val="24"/>
          <w:szCs w:val="24"/>
          <w:lang w:val="en-US"/>
        </w:rPr>
        <w:t xml:space="preserve"> k = 3: about 0.08192</w:t>
      </w:r>
      <w:r>
        <w:br/>
      </w:r>
      <w:r w:rsidRPr="4B341A35" w:rsidR="68D2F670">
        <w:rPr>
          <w:rFonts w:ascii="Aptos" w:hAnsi="Aptos" w:eastAsia="Aptos" w:cs="Aptos"/>
          <w:noProof w:val="0"/>
          <w:sz w:val="24"/>
          <w:szCs w:val="24"/>
          <w:lang w:val="en-US"/>
        </w:rPr>
        <w:t xml:space="preserve"> k = 4: about 0.24576</w:t>
      </w:r>
      <w:r>
        <w:br/>
      </w:r>
      <w:r w:rsidRPr="4B341A35" w:rsidR="68D2F670">
        <w:rPr>
          <w:rFonts w:ascii="Aptos" w:hAnsi="Aptos" w:eastAsia="Aptos" w:cs="Aptos"/>
          <w:noProof w:val="0"/>
          <w:sz w:val="24"/>
          <w:szCs w:val="24"/>
          <w:lang w:val="en-US"/>
        </w:rPr>
        <w:t xml:space="preserve"> k = 5: about 0.39322</w:t>
      </w:r>
      <w:r>
        <w:br/>
      </w:r>
      <w:r w:rsidRPr="4B341A35" w:rsidR="68D2F670">
        <w:rPr>
          <w:rFonts w:ascii="Aptos" w:hAnsi="Aptos" w:eastAsia="Aptos" w:cs="Aptos"/>
          <w:noProof w:val="0"/>
          <w:sz w:val="24"/>
          <w:szCs w:val="24"/>
          <w:lang w:val="en-US"/>
        </w:rPr>
        <w:t xml:space="preserve"> k = 6: about 0.26214</w:t>
      </w:r>
    </w:p>
    <w:p w:rsidR="68D2F670" w:rsidP="4B341A35" w:rsidRDefault="68D2F670" w14:paraId="2AD76BC4" w14:textId="0F589499">
      <w:pPr>
        <w:spacing w:before="240" w:beforeAutospacing="off" w:after="240" w:afterAutospacing="off"/>
      </w:pPr>
      <w:r w:rsidRPr="4B341A35" w:rsidR="68D2F670">
        <w:rPr>
          <w:rFonts w:ascii="Aptos" w:hAnsi="Aptos" w:eastAsia="Aptos" w:cs="Aptos"/>
          <w:noProof w:val="0"/>
          <w:sz w:val="24"/>
          <w:szCs w:val="24"/>
          <w:lang w:val="en-US"/>
        </w:rPr>
        <w:t xml:space="preserve">Summed over k this is very close to 1.00, which satisfies the Module F normalization expectation at this stage. </w:t>
      </w:r>
    </w:p>
    <w:p w:rsidR="68D2F670" w:rsidP="4B341A35" w:rsidRDefault="68D2F670" w14:paraId="3248B9A9" w14:textId="24BC384C">
      <w:pPr>
        <w:spacing w:before="240" w:beforeAutospacing="off" w:after="240" w:afterAutospacing="off"/>
      </w:pPr>
      <w:r w:rsidRPr="4B341A35" w:rsidR="68D2F670">
        <w:rPr>
          <w:rFonts w:ascii="Aptos" w:hAnsi="Aptos" w:eastAsia="Aptos" w:cs="Aptos"/>
          <w:b w:val="1"/>
          <w:bCs w:val="1"/>
          <w:noProof w:val="0"/>
          <w:sz w:val="24"/>
          <w:szCs w:val="24"/>
          <w:lang w:val="en-US"/>
        </w:rPr>
        <w:t>Simple majority orientation before hung carve</w:t>
      </w:r>
      <w:r>
        <w:br/>
      </w:r>
      <w:r w:rsidRPr="4B341A35" w:rsidR="68D2F670">
        <w:rPr>
          <w:rFonts w:ascii="Aptos" w:hAnsi="Aptos" w:eastAsia="Aptos" w:cs="Aptos"/>
          <w:noProof w:val="0"/>
          <w:sz w:val="24"/>
          <w:szCs w:val="24"/>
          <w:lang w:val="en-US"/>
        </w:rPr>
        <w:t xml:space="preserve"> To model deliberation direction, Module F has us resolve splits by simple majority direction. For a 6 person jury, a simple majority on liability is 4 jurors.</w:t>
      </w:r>
    </w:p>
    <w:p w:rsidR="68D2F670" w:rsidP="4B341A35" w:rsidRDefault="68D2F670" w14:paraId="63AA88CF" w14:textId="078E8E22">
      <w:pPr>
        <w:spacing w:before="240" w:beforeAutospacing="off" w:after="240" w:afterAutospacing="off"/>
      </w:pPr>
      <w:r w:rsidRPr="4B341A35" w:rsidR="68D2F670">
        <w:rPr>
          <w:rFonts w:ascii="Aptos" w:hAnsi="Aptos" w:eastAsia="Aptos" w:cs="Aptos"/>
          <w:noProof w:val="0"/>
          <w:sz w:val="24"/>
          <w:szCs w:val="24"/>
          <w:lang w:val="en-US"/>
        </w:rPr>
        <w:t>If we group by which side initially holds the simple majority:</w:t>
      </w:r>
    </w:p>
    <w:p w:rsidR="68D2F670" w:rsidP="4B341A35" w:rsidRDefault="68D2F670" w14:paraId="1E2E652D" w14:textId="6F5674DE">
      <w:pPr>
        <w:spacing w:before="240" w:beforeAutospacing="off" w:after="240" w:afterAutospacing="off"/>
      </w:pPr>
      <w:r w:rsidRPr="4B341A35" w:rsidR="68D2F670">
        <w:rPr>
          <w:rFonts w:ascii="Aptos" w:hAnsi="Aptos" w:eastAsia="Aptos" w:cs="Aptos"/>
          <w:noProof w:val="0"/>
          <w:sz w:val="24"/>
          <w:szCs w:val="24"/>
          <w:lang w:val="en-US"/>
        </w:rPr>
        <w:t>Plaintiff simple majority (k = 4, 5, 6) has total probability about 0.90112.</w:t>
      </w:r>
      <w:r>
        <w:br/>
      </w:r>
      <w:r w:rsidRPr="4B341A35" w:rsidR="68D2F670">
        <w:rPr>
          <w:rFonts w:ascii="Aptos" w:hAnsi="Aptos" w:eastAsia="Aptos" w:cs="Aptos"/>
          <w:noProof w:val="0"/>
          <w:sz w:val="24"/>
          <w:szCs w:val="24"/>
          <w:lang w:val="en-US"/>
        </w:rPr>
        <w:t xml:space="preserve"> Defense simple majority (k = 0, 1, 2) has total probability about 0.01696.</w:t>
      </w:r>
      <w:r>
        <w:br/>
      </w:r>
      <w:r w:rsidRPr="4B341A35" w:rsidR="68D2F670">
        <w:rPr>
          <w:rFonts w:ascii="Aptos" w:hAnsi="Aptos" w:eastAsia="Aptos" w:cs="Aptos"/>
          <w:noProof w:val="0"/>
          <w:sz w:val="24"/>
          <w:szCs w:val="24"/>
          <w:lang w:val="en-US"/>
        </w:rPr>
        <w:t xml:space="preserve"> Exact tie (k = 3 vs 3) has probability about 0.08192.</w:t>
      </w:r>
    </w:p>
    <w:p w:rsidR="68D2F670" w:rsidP="4B341A35" w:rsidRDefault="68D2F670" w14:paraId="47690AC1" w14:textId="669DBD9F">
      <w:pPr>
        <w:spacing w:before="240" w:beforeAutospacing="off" w:after="240" w:afterAutospacing="off"/>
      </w:pPr>
      <w:r w:rsidRPr="4B341A35" w:rsidR="68D2F670">
        <w:rPr>
          <w:rFonts w:ascii="Aptos" w:hAnsi="Aptos" w:eastAsia="Aptos" w:cs="Aptos"/>
          <w:noProof w:val="0"/>
          <w:sz w:val="24"/>
          <w:szCs w:val="24"/>
          <w:lang w:val="en-US"/>
        </w:rPr>
        <w:t>To resolve ties, I split the tie mass evenly between plaintiff and defense orientations at this stage, which yields:</w:t>
      </w:r>
    </w:p>
    <w:p w:rsidR="68D2F670" w:rsidP="4B341A35" w:rsidRDefault="68D2F670" w14:paraId="613A6902" w14:textId="071BFEB5">
      <w:pPr>
        <w:spacing w:before="240" w:beforeAutospacing="off" w:after="240" w:afterAutospacing="off"/>
      </w:pPr>
      <w:r w:rsidRPr="4B341A35" w:rsidR="68D2F670">
        <w:rPr>
          <w:rFonts w:ascii="Aptos" w:hAnsi="Aptos" w:eastAsia="Aptos" w:cs="Aptos"/>
          <w:noProof w:val="0"/>
          <w:sz w:val="24"/>
          <w:szCs w:val="24"/>
          <w:lang w:val="en-US"/>
        </w:rPr>
        <w:t>Plaintiff oriented panels before hung carve: about 0.94208.</w:t>
      </w:r>
      <w:r>
        <w:br/>
      </w:r>
      <w:r w:rsidRPr="4B341A35" w:rsidR="68D2F670">
        <w:rPr>
          <w:rFonts w:ascii="Aptos" w:hAnsi="Aptos" w:eastAsia="Aptos" w:cs="Aptos"/>
          <w:noProof w:val="0"/>
          <w:sz w:val="24"/>
          <w:szCs w:val="24"/>
          <w:lang w:val="en-US"/>
        </w:rPr>
        <w:t xml:space="preserve"> Defense oriented panels before hung carve: about 0.05792.</w:t>
      </w:r>
    </w:p>
    <w:p w:rsidR="68D2F670" w:rsidP="4B341A35" w:rsidRDefault="68D2F670" w14:paraId="6FAB47EB" w14:textId="45E9EBF7">
      <w:pPr>
        <w:spacing w:before="240" w:beforeAutospacing="off" w:after="240" w:afterAutospacing="off"/>
      </w:pPr>
      <w:r w:rsidRPr="4B341A35" w:rsidR="68D2F670">
        <w:rPr>
          <w:rFonts w:ascii="Aptos" w:hAnsi="Aptos" w:eastAsia="Aptos" w:cs="Aptos"/>
          <w:noProof w:val="0"/>
          <w:sz w:val="24"/>
          <w:szCs w:val="24"/>
          <w:lang w:val="en-US"/>
        </w:rPr>
        <w:t>These add to 1.00 and represent the pre hung, pre comparative panel lean on liability given the one juror p_any input.</w:t>
      </w:r>
    </w:p>
    <w:p w:rsidR="68D2F670" w:rsidP="4B341A35" w:rsidRDefault="68D2F670" w14:paraId="747A1D30" w14:textId="694F260F">
      <w:pPr>
        <w:spacing w:before="240" w:beforeAutospacing="off" w:after="240" w:afterAutospacing="off"/>
      </w:pPr>
      <w:r w:rsidRPr="4B341A35" w:rsidR="68D2F670">
        <w:rPr>
          <w:rFonts w:ascii="Aptos" w:hAnsi="Aptos" w:eastAsia="Aptos" w:cs="Aptos"/>
          <w:b w:val="1"/>
          <w:bCs w:val="1"/>
          <w:noProof w:val="0"/>
          <w:sz w:val="24"/>
          <w:szCs w:val="24"/>
          <w:lang w:val="en-US"/>
        </w:rPr>
        <w:t>Hung carve H and pre comparative panel win rates</w:t>
      </w:r>
      <w:r>
        <w:br/>
      </w:r>
      <w:r w:rsidRPr="4B341A35" w:rsidR="68D2F670">
        <w:rPr>
          <w:rFonts w:ascii="Aptos" w:hAnsi="Aptos" w:eastAsia="Aptos" w:cs="Aptos"/>
          <w:noProof w:val="0"/>
          <w:sz w:val="24"/>
          <w:szCs w:val="24"/>
          <w:lang w:val="en-US"/>
        </w:rPr>
        <w:t xml:space="preserve"> Module F requires an explicit hung carve H between 0.02 and 0.07, drawn from the split mass, and also requires that the final plaintiff, defense, and hung probabilities sum to 1. You also asked that hung juries in these simulations stay between about 2 percent and 5 percent, which is consistent with observed civil practice.</w:t>
      </w:r>
    </w:p>
    <w:p w:rsidR="68D2F670" w:rsidP="4B341A35" w:rsidRDefault="68D2F670" w14:paraId="35CA8E56" w14:textId="616E8D0A">
      <w:pPr>
        <w:spacing w:before="240" w:beforeAutospacing="off" w:after="240" w:afterAutospacing="off"/>
      </w:pPr>
      <w:r w:rsidRPr="4B341A35" w:rsidR="68D2F670">
        <w:rPr>
          <w:rFonts w:ascii="Aptos" w:hAnsi="Aptos" w:eastAsia="Aptos" w:cs="Aptos"/>
          <w:noProof w:val="0"/>
          <w:sz w:val="24"/>
          <w:szCs w:val="24"/>
          <w:lang w:val="en-US"/>
        </w:rPr>
        <w:t>For this case I set H = 0.03 as the total probability of a hung jury. I then siphon that 0.03 proportionally from the oriented plaintiff and defense masses so that:</w:t>
      </w:r>
    </w:p>
    <w:p w:rsidR="68D2F670" w:rsidP="4B341A35" w:rsidRDefault="68D2F670" w14:paraId="611ECF6E" w14:textId="14F3B244">
      <w:pPr>
        <w:spacing w:before="240" w:beforeAutospacing="off" w:after="240" w:afterAutospacing="off"/>
      </w:pPr>
      <w:r w:rsidRPr="4B341A35" w:rsidR="68D2F670">
        <w:rPr>
          <w:rFonts w:ascii="Aptos" w:hAnsi="Aptos" w:eastAsia="Aptos" w:cs="Aptos"/>
          <w:noProof w:val="0"/>
          <w:sz w:val="24"/>
          <w:szCs w:val="24"/>
          <w:lang w:val="en-US"/>
        </w:rPr>
        <w:t>Plaintiff win on liability before comparative negligence is (1 − H) multiplied by 0.94208, which is about 0.91.</w:t>
      </w:r>
      <w:r>
        <w:br/>
      </w:r>
      <w:r w:rsidRPr="4B341A35" w:rsidR="68D2F670">
        <w:rPr>
          <w:rFonts w:ascii="Aptos" w:hAnsi="Aptos" w:eastAsia="Aptos" w:cs="Aptos"/>
          <w:noProof w:val="0"/>
          <w:sz w:val="24"/>
          <w:szCs w:val="24"/>
          <w:lang w:val="en-US"/>
        </w:rPr>
        <w:t xml:space="preserve"> Defense win on liability before comparative negligence is (1 − H) multiplied by 0.05792, which is about 0.06.</w:t>
      </w:r>
      <w:r>
        <w:br/>
      </w:r>
      <w:r w:rsidRPr="4B341A35" w:rsidR="68D2F670">
        <w:rPr>
          <w:rFonts w:ascii="Aptos" w:hAnsi="Aptos" w:eastAsia="Aptos" w:cs="Aptos"/>
          <w:noProof w:val="0"/>
          <w:sz w:val="24"/>
          <w:szCs w:val="24"/>
          <w:lang w:val="en-US"/>
        </w:rPr>
        <w:t xml:space="preserve"> Hung remains at 0.03.</w:t>
      </w:r>
    </w:p>
    <w:p w:rsidR="68D2F670" w:rsidP="4B341A35" w:rsidRDefault="68D2F670" w14:paraId="577AFF1D" w14:textId="770EC106">
      <w:pPr>
        <w:spacing w:before="240" w:beforeAutospacing="off" w:after="240" w:afterAutospacing="off"/>
      </w:pPr>
      <w:r w:rsidRPr="4B341A35" w:rsidR="68D2F670">
        <w:rPr>
          <w:rFonts w:ascii="Aptos" w:hAnsi="Aptos" w:eastAsia="Aptos" w:cs="Aptos"/>
          <w:noProof w:val="0"/>
          <w:sz w:val="24"/>
          <w:szCs w:val="24"/>
          <w:lang w:val="en-US"/>
        </w:rPr>
        <w:t>More precisely, that gives:</w:t>
      </w:r>
    </w:p>
    <w:p w:rsidR="68D2F670" w:rsidP="4B341A35" w:rsidRDefault="68D2F670" w14:paraId="45B26BFF" w14:textId="3E59C464">
      <w:pPr>
        <w:spacing w:before="240" w:beforeAutospacing="off" w:after="240" w:afterAutospacing="off"/>
      </w:pPr>
      <w:r w:rsidRPr="4B341A35" w:rsidR="68D2F670">
        <w:rPr>
          <w:rFonts w:ascii="Aptos" w:hAnsi="Aptos" w:eastAsia="Aptos" w:cs="Aptos"/>
          <w:noProof w:val="0"/>
          <w:sz w:val="24"/>
          <w:szCs w:val="24"/>
          <w:lang w:val="en-US"/>
        </w:rPr>
        <w:t>Plaintiff win pre comparative ≈ 0.91</w:t>
      </w:r>
      <w:r>
        <w:br/>
      </w:r>
      <w:r w:rsidRPr="4B341A35" w:rsidR="68D2F670">
        <w:rPr>
          <w:rFonts w:ascii="Aptos" w:hAnsi="Aptos" w:eastAsia="Aptos" w:cs="Aptos"/>
          <w:noProof w:val="0"/>
          <w:sz w:val="24"/>
          <w:szCs w:val="24"/>
          <w:lang w:val="en-US"/>
        </w:rPr>
        <w:t xml:space="preserve"> Defense win pre comparative ≈ 0.06</w:t>
      </w:r>
      <w:r>
        <w:br/>
      </w:r>
      <w:r w:rsidRPr="4B341A35" w:rsidR="68D2F670">
        <w:rPr>
          <w:rFonts w:ascii="Aptos" w:hAnsi="Aptos" w:eastAsia="Aptos" w:cs="Aptos"/>
          <w:noProof w:val="0"/>
          <w:sz w:val="24"/>
          <w:szCs w:val="24"/>
          <w:lang w:val="en-US"/>
        </w:rPr>
        <w:t xml:space="preserve"> Hung ≈ 0.03</w:t>
      </w:r>
    </w:p>
    <w:p w:rsidR="68D2F670" w:rsidP="4B341A35" w:rsidRDefault="68D2F670" w14:paraId="1BD92C71" w14:textId="047194EF">
      <w:pPr>
        <w:spacing w:before="240" w:beforeAutospacing="off" w:after="240" w:afterAutospacing="off"/>
      </w:pPr>
      <w:r w:rsidRPr="4B341A35" w:rsidR="68D2F670">
        <w:rPr>
          <w:rFonts w:ascii="Aptos" w:hAnsi="Aptos" w:eastAsia="Aptos" w:cs="Aptos"/>
          <w:noProof w:val="0"/>
          <w:sz w:val="24"/>
          <w:szCs w:val="24"/>
          <w:lang w:val="en-US"/>
        </w:rPr>
        <w:t xml:space="preserve">These numbers comply with the guardrail that Hung is less than the split mass S and that plaintiff plus defense plus hung equals 1. </w:t>
      </w:r>
    </w:p>
    <w:p w:rsidR="68D2F670" w:rsidP="4B341A35" w:rsidRDefault="68D2F670" w14:paraId="11DD3CF1" w14:textId="092A7AED">
      <w:pPr>
        <w:spacing w:before="240" w:beforeAutospacing="off" w:after="240" w:afterAutospacing="off"/>
      </w:pPr>
      <w:r w:rsidRPr="4B341A35" w:rsidR="68D2F670">
        <w:rPr>
          <w:rFonts w:ascii="Aptos" w:hAnsi="Aptos" w:eastAsia="Aptos" w:cs="Aptos"/>
          <w:b w:val="1"/>
          <w:bCs w:val="1"/>
          <w:noProof w:val="0"/>
          <w:sz w:val="24"/>
          <w:szCs w:val="24"/>
          <w:lang w:val="en-US"/>
        </w:rPr>
        <w:t>Comparative negligence regime and q_t</w:t>
      </w:r>
      <w:r>
        <w:br/>
      </w:r>
      <w:r w:rsidRPr="4B341A35" w:rsidR="68D2F670">
        <w:rPr>
          <w:rFonts w:ascii="Aptos" w:hAnsi="Aptos" w:eastAsia="Aptos" w:cs="Aptos"/>
          <w:noProof w:val="0"/>
          <w:sz w:val="24"/>
          <w:szCs w:val="24"/>
          <w:lang w:val="en-US"/>
        </w:rPr>
        <w:t xml:space="preserve"> Module F requires that comparative negligence be modeled at the panel level as a threshold effect using q_t, the probability the panel assigns plaintiff a fault percentage at or above the jurisdictional bar. </w:t>
      </w:r>
    </w:p>
    <w:p w:rsidR="68D2F670" w:rsidP="4B341A35" w:rsidRDefault="68D2F670" w14:paraId="266D193B" w14:textId="350E103C">
      <w:pPr>
        <w:spacing w:before="240" w:beforeAutospacing="off" w:after="240" w:afterAutospacing="off"/>
      </w:pPr>
      <w:r w:rsidRPr="4B341A35" w:rsidR="68D2F670">
        <w:rPr>
          <w:rFonts w:ascii="Aptos" w:hAnsi="Aptos" w:eastAsia="Aptos" w:cs="Aptos"/>
          <w:noProof w:val="0"/>
          <w:sz w:val="24"/>
          <w:szCs w:val="24"/>
          <w:lang w:val="en-US"/>
        </w:rPr>
        <w:t xml:space="preserve">Under Florida House Bill 837, section 768.81 was amended so that in negligence actions (other than medical malpractice) a plaintiff who is more than 50 percent at fault for his or her own harm is barred from any recovery. This is a modified comparative negligence system with a 51 percent bar. </w:t>
      </w:r>
      <w:hyperlink r:id="R5864d77c02584c05">
        <w:r w:rsidRPr="4B341A35" w:rsidR="68D2F670">
          <w:rPr>
            <w:rStyle w:val="Hyperlink"/>
            <w:rFonts w:ascii="Aptos" w:hAnsi="Aptos" w:eastAsia="Aptos" w:cs="Aptos"/>
            <w:noProof w:val="0"/>
            <w:sz w:val="24"/>
            <w:szCs w:val="24"/>
            <w:lang w:val="en-US"/>
          </w:rPr>
          <w:t>Adams &amp; Reese+4Freeman Mathis &amp; Gary+4Nonni Homola+4</w:t>
        </w:r>
      </w:hyperlink>
    </w:p>
    <w:p w:rsidR="68D2F670" w:rsidP="4B341A35" w:rsidRDefault="68D2F670" w14:paraId="00B2A0BC" w14:textId="172EC2ED">
      <w:pPr>
        <w:spacing w:before="240" w:beforeAutospacing="off" w:after="240" w:afterAutospacing="off"/>
      </w:pPr>
      <w:r w:rsidRPr="4B341A35" w:rsidR="68D2F670">
        <w:rPr>
          <w:rFonts w:ascii="Aptos" w:hAnsi="Aptos" w:eastAsia="Aptos" w:cs="Aptos"/>
          <w:noProof w:val="0"/>
          <w:sz w:val="24"/>
          <w:szCs w:val="24"/>
          <w:lang w:val="en-US"/>
        </w:rPr>
        <w:t>The fictional jury instructions here do not mention the bar explicitly, which matches real practice where juries allocate fault percentages and the court applies any threshold as a matter of law. For purposes of Module F I therefore apply a Modified 51 percent bar regime.</w:t>
      </w:r>
    </w:p>
    <w:p w:rsidR="68D2F670" w:rsidP="4B341A35" w:rsidRDefault="68D2F670" w14:paraId="53DF1952" w14:textId="0C47447A">
      <w:pPr>
        <w:spacing w:before="240" w:beforeAutospacing="off" w:after="240" w:afterAutospacing="off"/>
      </w:pPr>
      <w:r w:rsidRPr="4B341A35" w:rsidR="68D2F670">
        <w:rPr>
          <w:rFonts w:ascii="Aptos" w:hAnsi="Aptos" w:eastAsia="Aptos" w:cs="Aptos"/>
          <w:noProof w:val="0"/>
          <w:sz w:val="24"/>
          <w:szCs w:val="24"/>
          <w:lang w:val="en-US"/>
        </w:rPr>
        <w:t>From the one juror level, the probability that a juror finds Ms. Williams negligent at all was set at about 0.35, reflecting the defense arguments about sudden braking, slow speed, and possible hazard creation. However, given the strong rear end presumption and EDR showing late braking by the truck, it is comparatively rare for a full panel to push plaintiff’s share of fault above 50 percent in this type of case.</w:t>
      </w:r>
    </w:p>
    <w:p w:rsidR="68D2F670" w:rsidP="4B341A35" w:rsidRDefault="68D2F670" w14:paraId="508063ED" w14:textId="598CC94B">
      <w:pPr>
        <w:spacing w:before="240" w:beforeAutospacing="off" w:after="240" w:afterAutospacing="off"/>
      </w:pPr>
      <w:r w:rsidRPr="4B341A35" w:rsidR="68D2F670">
        <w:rPr>
          <w:rFonts w:ascii="Aptos" w:hAnsi="Aptos" w:eastAsia="Aptos" w:cs="Aptos"/>
          <w:noProof w:val="0"/>
          <w:sz w:val="24"/>
          <w:szCs w:val="24"/>
          <w:lang w:val="en-US"/>
        </w:rPr>
        <w:t xml:space="preserve">Based on the liability scenarios already described in Modules B and E and empirical observations that juries in modified comparative regimes are reluctant to cross the more than 50 percent line, I set q_t, the panel level probability that Ms. Williams is found more than 50 percent at fault, at about 0.12. </w:t>
      </w:r>
      <w:hyperlink r:id="R0d62e6f49b6c47f5">
        <w:r w:rsidRPr="4B341A35" w:rsidR="68D2F670">
          <w:rPr>
            <w:rStyle w:val="Hyperlink"/>
            <w:rFonts w:ascii="Aptos" w:hAnsi="Aptos" w:eastAsia="Aptos" w:cs="Aptos"/>
            <w:noProof w:val="0"/>
            <w:sz w:val="24"/>
            <w:szCs w:val="24"/>
            <w:lang w:val="en-US"/>
          </w:rPr>
          <w:t>JD Supra+1</w:t>
        </w:r>
      </w:hyperlink>
      <w:r w:rsidRPr="4B341A35" w:rsidR="68D2F670">
        <w:rPr>
          <w:rFonts w:ascii="Aptos" w:hAnsi="Aptos" w:eastAsia="Aptos" w:cs="Aptos"/>
          <w:noProof w:val="0"/>
          <w:sz w:val="24"/>
          <w:szCs w:val="24"/>
          <w:lang w:val="en-US"/>
        </w:rPr>
        <w:t xml:space="preserve"> That is, roughly 12 percent of panels that otherwise would find some liability end up barring her recovery altogether because they conclude she bears the majority of responsibility.</w:t>
      </w:r>
    </w:p>
    <w:p w:rsidR="68D2F670" w:rsidP="4B341A35" w:rsidRDefault="68D2F670" w14:paraId="59C1A835" w14:textId="0F701F23">
      <w:pPr>
        <w:spacing w:before="240" w:beforeAutospacing="off" w:after="240" w:afterAutospacing="off"/>
      </w:pPr>
      <w:r w:rsidRPr="4B341A35" w:rsidR="68D2F670">
        <w:rPr>
          <w:rFonts w:ascii="Aptos" w:hAnsi="Aptos" w:eastAsia="Aptos" w:cs="Aptos"/>
          <w:b w:val="1"/>
          <w:bCs w:val="1"/>
          <w:noProof w:val="0"/>
          <w:sz w:val="24"/>
          <w:szCs w:val="24"/>
          <w:lang w:val="en-US"/>
        </w:rPr>
        <w:t>Final panel win rates after comparative negligence</w:t>
      </w:r>
      <w:r>
        <w:br/>
      </w:r>
      <w:r w:rsidRPr="4B341A35" w:rsidR="68D2F670">
        <w:rPr>
          <w:rFonts w:ascii="Aptos" w:hAnsi="Aptos" w:eastAsia="Aptos" w:cs="Aptos"/>
          <w:noProof w:val="0"/>
          <w:sz w:val="24"/>
          <w:szCs w:val="24"/>
          <w:lang w:val="en-US"/>
        </w:rPr>
        <w:t xml:space="preserve"> Module F tells us to apply comparative negligence at the panel level as:</w:t>
      </w:r>
    </w:p>
    <w:p w:rsidR="68D2F670" w:rsidP="4B341A35" w:rsidRDefault="68D2F670" w14:paraId="54E694B0" w14:textId="1DAA2F3F">
      <w:pPr>
        <w:spacing w:before="240" w:beforeAutospacing="off" w:after="240" w:afterAutospacing="off"/>
      </w:pPr>
      <w:r w:rsidRPr="4B341A35" w:rsidR="68D2F670">
        <w:rPr>
          <w:rFonts w:ascii="Aptos" w:hAnsi="Aptos" w:eastAsia="Aptos" w:cs="Aptos"/>
          <w:noProof w:val="0"/>
          <w:sz w:val="24"/>
          <w:szCs w:val="24"/>
          <w:lang w:val="en-US"/>
        </w:rPr>
        <w:t>Final Plaintiff win = Plaintiff win pre comparative × (1 − q_t).</w:t>
      </w:r>
      <w:r>
        <w:br/>
      </w:r>
      <w:r w:rsidRPr="4B341A35" w:rsidR="68D2F670">
        <w:rPr>
          <w:rFonts w:ascii="Aptos" w:hAnsi="Aptos" w:eastAsia="Aptos" w:cs="Aptos"/>
          <w:noProof w:val="0"/>
          <w:sz w:val="24"/>
          <w:szCs w:val="24"/>
          <w:lang w:val="en-US"/>
        </w:rPr>
        <w:t xml:space="preserve"> Final Defense win = Defense win pre comparative + Plaintiff win pre comparative × q_t.</w:t>
      </w:r>
      <w:r>
        <w:br/>
      </w:r>
      <w:r w:rsidRPr="4B341A35" w:rsidR="68D2F670">
        <w:rPr>
          <w:rFonts w:ascii="Aptos" w:hAnsi="Aptos" w:eastAsia="Aptos" w:cs="Aptos"/>
          <w:noProof w:val="0"/>
          <w:sz w:val="24"/>
          <w:szCs w:val="24"/>
          <w:lang w:val="en-US"/>
        </w:rPr>
        <w:t xml:space="preserve"> Hung remains unchanged. </w:t>
      </w:r>
    </w:p>
    <w:p w:rsidR="68D2F670" w:rsidP="4B341A35" w:rsidRDefault="68D2F670" w14:paraId="709D2A02" w14:textId="3AB788EA">
      <w:pPr>
        <w:spacing w:before="240" w:beforeAutospacing="off" w:after="240" w:afterAutospacing="off"/>
      </w:pPr>
      <w:r w:rsidRPr="4B341A35" w:rsidR="68D2F670">
        <w:rPr>
          <w:rFonts w:ascii="Aptos" w:hAnsi="Aptos" w:eastAsia="Aptos" w:cs="Aptos"/>
          <w:noProof w:val="0"/>
          <w:sz w:val="24"/>
          <w:szCs w:val="24"/>
          <w:lang w:val="en-US"/>
        </w:rPr>
        <w:t>Using Plaintiff win pre comparative ≈ 0.91 and q_t ≈ 0.12:</w:t>
      </w:r>
    </w:p>
    <w:p w:rsidR="68D2F670" w:rsidP="4B341A35" w:rsidRDefault="68D2F670" w14:paraId="3FA45AF4" w14:textId="70552C50">
      <w:pPr>
        <w:spacing w:before="240" w:beforeAutospacing="off" w:after="240" w:afterAutospacing="off"/>
      </w:pPr>
      <w:r w:rsidRPr="4B341A35" w:rsidR="68D2F670">
        <w:rPr>
          <w:rFonts w:ascii="Aptos" w:hAnsi="Aptos" w:eastAsia="Aptos" w:cs="Aptos"/>
          <w:noProof w:val="0"/>
          <w:sz w:val="24"/>
          <w:szCs w:val="24"/>
          <w:lang w:val="en-US"/>
        </w:rPr>
        <w:t>Final Plaintiff win ≈ 0.91 × 0.88 ≈ 0.80.</w:t>
      </w:r>
    </w:p>
    <w:p w:rsidR="68D2F670" w:rsidP="4B341A35" w:rsidRDefault="68D2F670" w14:paraId="3917D9BE" w14:textId="323DA65E">
      <w:pPr>
        <w:spacing w:before="240" w:beforeAutospacing="off" w:after="240" w:afterAutospacing="off"/>
      </w:pPr>
      <w:r w:rsidRPr="4B341A35" w:rsidR="68D2F670">
        <w:rPr>
          <w:rFonts w:ascii="Aptos" w:hAnsi="Aptos" w:eastAsia="Aptos" w:cs="Aptos"/>
          <w:noProof w:val="0"/>
          <w:sz w:val="24"/>
          <w:szCs w:val="24"/>
          <w:lang w:val="en-US"/>
        </w:rPr>
        <w:t>Final Defense win combines the original defense lean with those barred by the comparative threshold:</w:t>
      </w:r>
    </w:p>
    <w:p w:rsidR="68D2F670" w:rsidP="4B341A35" w:rsidRDefault="68D2F670" w14:paraId="286B2FB2" w14:textId="385C6DC6">
      <w:pPr>
        <w:spacing w:before="240" w:beforeAutospacing="off" w:after="240" w:afterAutospacing="off"/>
      </w:pPr>
      <w:r w:rsidRPr="4B341A35" w:rsidR="68D2F670">
        <w:rPr>
          <w:rFonts w:ascii="Aptos" w:hAnsi="Aptos" w:eastAsia="Aptos" w:cs="Aptos"/>
          <w:noProof w:val="0"/>
          <w:sz w:val="24"/>
          <w:szCs w:val="24"/>
          <w:lang w:val="en-US"/>
        </w:rPr>
        <w:t>Final Defense win ≈ 0.06 + 0.91 × 0.12 ≈ 0.17.</w:t>
      </w:r>
    </w:p>
    <w:p w:rsidR="68D2F670" w:rsidP="4B341A35" w:rsidRDefault="68D2F670" w14:paraId="4DD2ECAC" w14:textId="6C922B7A">
      <w:pPr>
        <w:spacing w:before="240" w:beforeAutospacing="off" w:after="240" w:afterAutospacing="off"/>
      </w:pPr>
      <w:r w:rsidRPr="4B341A35" w:rsidR="68D2F670">
        <w:rPr>
          <w:rFonts w:ascii="Aptos" w:hAnsi="Aptos" w:eastAsia="Aptos" w:cs="Aptos"/>
          <w:noProof w:val="0"/>
          <w:sz w:val="24"/>
          <w:szCs w:val="24"/>
          <w:lang w:val="en-US"/>
        </w:rPr>
        <w:t>Hung is fixed at 0.03 by design.</w:t>
      </w:r>
    </w:p>
    <w:p w:rsidR="68D2F670" w:rsidP="4B341A35" w:rsidRDefault="68D2F670" w14:paraId="31FD727C" w14:textId="0630BC8B">
      <w:pPr>
        <w:spacing w:before="240" w:beforeAutospacing="off" w:after="240" w:afterAutospacing="off"/>
      </w:pPr>
      <w:r w:rsidRPr="4B341A35" w:rsidR="68D2F670">
        <w:rPr>
          <w:rFonts w:ascii="Aptos" w:hAnsi="Aptos" w:eastAsia="Aptos" w:cs="Aptos"/>
          <w:noProof w:val="0"/>
          <w:sz w:val="24"/>
          <w:szCs w:val="24"/>
          <w:lang w:val="en-US"/>
        </w:rPr>
        <w:t>So the panel level odds, after comparative negligence, are approximately:</w:t>
      </w:r>
    </w:p>
    <w:p w:rsidR="68D2F670" w:rsidP="4B341A35" w:rsidRDefault="68D2F670" w14:paraId="05E0E445" w14:textId="2E6A2E24">
      <w:pPr>
        <w:spacing w:before="240" w:beforeAutospacing="off" w:after="240" w:afterAutospacing="off"/>
      </w:pPr>
      <w:r w:rsidRPr="4B341A35" w:rsidR="68D2F670">
        <w:rPr>
          <w:rFonts w:ascii="Aptos" w:hAnsi="Aptos" w:eastAsia="Aptos" w:cs="Aptos"/>
          <w:noProof w:val="0"/>
          <w:sz w:val="24"/>
          <w:szCs w:val="24"/>
          <w:lang w:val="en-US"/>
        </w:rPr>
        <w:t>Plaintiff win on some liability with collectible damages: about 80 percent.</w:t>
      </w:r>
      <w:r>
        <w:br/>
      </w:r>
      <w:r w:rsidRPr="4B341A35" w:rsidR="68D2F670">
        <w:rPr>
          <w:rFonts w:ascii="Aptos" w:hAnsi="Aptos" w:eastAsia="Aptos" w:cs="Aptos"/>
          <w:noProof w:val="0"/>
          <w:sz w:val="24"/>
          <w:szCs w:val="24"/>
          <w:lang w:val="en-US"/>
        </w:rPr>
        <w:t xml:space="preserve"> Defense win (no collectible plaintiff recovery): about 17 percent.</w:t>
      </w:r>
      <w:r>
        <w:br/>
      </w:r>
      <w:r w:rsidRPr="4B341A35" w:rsidR="68D2F670">
        <w:rPr>
          <w:rFonts w:ascii="Aptos" w:hAnsi="Aptos" w:eastAsia="Aptos" w:cs="Aptos"/>
          <w:noProof w:val="0"/>
          <w:sz w:val="24"/>
          <w:szCs w:val="24"/>
          <w:lang w:val="en-US"/>
        </w:rPr>
        <w:t xml:space="preserve"> Hung jury: about 3 percent.</w:t>
      </w:r>
    </w:p>
    <w:p w:rsidR="68D2F670" w:rsidP="4B341A35" w:rsidRDefault="68D2F670" w14:paraId="44665334" w14:textId="7B51867A">
      <w:pPr>
        <w:spacing w:before="240" w:beforeAutospacing="off" w:after="240" w:afterAutospacing="off"/>
      </w:pPr>
      <w:r w:rsidRPr="4B341A35" w:rsidR="68D2F670">
        <w:rPr>
          <w:rFonts w:ascii="Aptos" w:hAnsi="Aptos" w:eastAsia="Aptos" w:cs="Aptos"/>
          <w:noProof w:val="0"/>
          <w:sz w:val="24"/>
          <w:szCs w:val="24"/>
          <w:lang w:val="en-US"/>
        </w:rPr>
        <w:t>These numbers are the central panel estimates that will feed forward into the damages modeling, cognition, and voir dire modules.</w:t>
      </w:r>
    </w:p>
    <w:p w:rsidR="68D2F670" w:rsidP="4B341A35" w:rsidRDefault="68D2F670" w14:paraId="5F95C2FA" w14:textId="06CCDDDF">
      <w:pPr>
        <w:spacing w:before="240" w:beforeAutospacing="off" w:after="240" w:afterAutospacing="off"/>
      </w:pPr>
      <w:r w:rsidRPr="4B341A35" w:rsidR="68D2F670">
        <w:rPr>
          <w:rFonts w:ascii="Aptos" w:hAnsi="Aptos" w:eastAsia="Aptos" w:cs="Aptos"/>
          <w:b w:val="1"/>
          <w:bCs w:val="1"/>
          <w:noProof w:val="0"/>
          <w:sz w:val="24"/>
          <w:szCs w:val="24"/>
          <w:lang w:val="en-US"/>
        </w:rPr>
        <w:t>Liability outcome matrix (narrative)</w:t>
      </w:r>
      <w:r>
        <w:br/>
      </w:r>
      <w:r w:rsidRPr="4B341A35" w:rsidR="68D2F670">
        <w:rPr>
          <w:rFonts w:ascii="Aptos" w:hAnsi="Aptos" w:eastAsia="Aptos" w:cs="Aptos"/>
          <w:noProof w:val="0"/>
          <w:sz w:val="24"/>
          <w:szCs w:val="24"/>
          <w:lang w:val="en-US"/>
        </w:rPr>
        <w:t xml:space="preserve"> </w:t>
      </w:r>
      <w:r w:rsidRPr="4B341A35" w:rsidR="68D2F670">
        <w:rPr>
          <w:rFonts w:ascii="Aptos" w:hAnsi="Aptos" w:eastAsia="Aptos" w:cs="Aptos"/>
          <w:b w:val="1"/>
          <w:bCs w:val="1"/>
          <w:noProof w:val="0"/>
          <w:sz w:val="24"/>
          <w:szCs w:val="24"/>
          <w:lang w:val="en-US"/>
        </w:rPr>
        <w:t>Outcome description:</w:t>
      </w:r>
      <w:r w:rsidRPr="4B341A35" w:rsidR="68D2F670">
        <w:rPr>
          <w:rFonts w:ascii="Aptos" w:hAnsi="Aptos" w:eastAsia="Aptos" w:cs="Aptos"/>
          <w:noProof w:val="0"/>
          <w:sz w:val="24"/>
          <w:szCs w:val="24"/>
          <w:lang w:val="en-US"/>
        </w:rPr>
        <w:t xml:space="preserve"> A large majority of panels start with at least 4 of 6 jurors inclined to find liability based on Brown’s late braking, following distance, and the overall feel of a rear end trucking crash into a smaller vehicle on a clear night. Those panels almost always end in a plaintiff oriented verdict unless comparative negligence crosses the 51 percent bar. Small minority panels begin with 4 or more jurors skeptical of injury severity or receptive to the “sudden stop / slow speed” defense frame; these produce the roughly 17 percent defense wins when combined with comparative fault. Residual cases where the jury never gets to the required 5 of 6 votes on any configuration show up as the 3 percent hung mass.</w:t>
      </w:r>
    </w:p>
    <w:p w:rsidR="68D2F670" w:rsidP="4B341A35" w:rsidRDefault="68D2F670" w14:paraId="36A12E49" w14:textId="0FC27ECD">
      <w:pPr>
        <w:spacing w:before="240" w:beforeAutospacing="off" w:after="240" w:afterAutospacing="off"/>
      </w:pPr>
      <w:r w:rsidRPr="4B341A35" w:rsidR="68D2F670">
        <w:rPr>
          <w:rFonts w:ascii="Aptos" w:hAnsi="Aptos" w:eastAsia="Aptos" w:cs="Aptos"/>
          <w:b w:val="1"/>
          <w:bCs w:val="1"/>
          <w:noProof w:val="0"/>
          <w:sz w:val="24"/>
          <w:szCs w:val="24"/>
          <w:lang w:val="en-US"/>
        </w:rPr>
        <w:t>Fault apportionment pattern:</w:t>
      </w:r>
      <w:r w:rsidRPr="4B341A35" w:rsidR="68D2F670">
        <w:rPr>
          <w:rFonts w:ascii="Aptos" w:hAnsi="Aptos" w:eastAsia="Aptos" w:cs="Aptos"/>
          <w:noProof w:val="0"/>
          <w:sz w:val="24"/>
          <w:szCs w:val="24"/>
          <w:lang w:val="en-US"/>
        </w:rPr>
        <w:t xml:space="preserve"> Within the plaintiff win slice, the dominant pattern is defendants carrying the majority of fault (for example 70 to 100 percent combined for Brown and Springfield) with Ms. Williams receiving 0 to 30 percent. Only a relatively small portion of that plaintiff win slice, modeled at about 12 percent of those panels, would otherwise be plaintiff wins but are converted into defense wins because Ms. Williams is pushed over the 50 percent fault threshold.</w:t>
      </w:r>
    </w:p>
    <w:p w:rsidR="68D2F670" w:rsidP="4B341A35" w:rsidRDefault="68D2F670" w14:paraId="3707F295" w14:textId="240D775E">
      <w:pPr>
        <w:spacing w:before="240" w:beforeAutospacing="off" w:after="240" w:afterAutospacing="off"/>
      </w:pPr>
      <w:r w:rsidRPr="4B341A35" w:rsidR="68D2F670">
        <w:rPr>
          <w:rFonts w:ascii="Aptos" w:hAnsi="Aptos" w:eastAsia="Aptos" w:cs="Aptos"/>
          <w:b w:val="1"/>
          <w:bCs w:val="1"/>
          <w:noProof w:val="0"/>
          <w:sz w:val="24"/>
          <w:szCs w:val="24"/>
          <w:lang w:val="en-US"/>
        </w:rPr>
        <w:t>Persuadability Index</w:t>
      </w:r>
      <w:r>
        <w:br/>
      </w:r>
      <w:r w:rsidRPr="4B341A35" w:rsidR="68D2F670">
        <w:rPr>
          <w:rFonts w:ascii="Aptos" w:hAnsi="Aptos" w:eastAsia="Aptos" w:cs="Aptos"/>
          <w:noProof w:val="0"/>
          <w:sz w:val="24"/>
          <w:szCs w:val="24"/>
          <w:lang w:val="en-US"/>
        </w:rPr>
        <w:t xml:space="preserve"> </w:t>
      </w:r>
      <w:r w:rsidRPr="4B341A35" w:rsidR="68D2F670">
        <w:rPr>
          <w:rFonts w:ascii="Aptos" w:hAnsi="Aptos" w:eastAsia="Aptos" w:cs="Aptos"/>
          <w:b w:val="1"/>
          <w:bCs w:val="1"/>
          <w:noProof w:val="0"/>
          <w:sz w:val="24"/>
          <w:szCs w:val="24"/>
          <w:lang w:val="en-US"/>
        </w:rPr>
        <w:t>Definition used:</w:t>
      </w:r>
      <w:r w:rsidRPr="4B341A35" w:rsidR="68D2F670">
        <w:rPr>
          <w:rFonts w:ascii="Aptos" w:hAnsi="Aptos" w:eastAsia="Aptos" w:cs="Aptos"/>
          <w:noProof w:val="0"/>
          <w:sz w:val="24"/>
          <w:szCs w:val="24"/>
          <w:lang w:val="en-US"/>
        </w:rPr>
        <w:t xml:space="preserve"> For this module, the Persuadability Index is the probability that the initial panel vote lands within one juror of the 5 of 6 threshold required for a plaintiff verdict, meaning exactly 4 or 5 plaintiff leaning jurors on the first liability ballot. </w:t>
      </w:r>
    </w:p>
    <w:p w:rsidR="68D2F670" w:rsidP="4B341A35" w:rsidRDefault="68D2F670" w14:paraId="22DB1494" w14:textId="46952260">
      <w:pPr>
        <w:spacing w:before="240" w:beforeAutospacing="off" w:after="240" w:afterAutospacing="off"/>
      </w:pPr>
      <w:r w:rsidRPr="4B341A35" w:rsidR="68D2F670">
        <w:rPr>
          <w:rFonts w:ascii="Aptos" w:hAnsi="Aptos" w:eastAsia="Aptos" w:cs="Aptos"/>
          <w:noProof w:val="0"/>
          <w:sz w:val="24"/>
          <w:szCs w:val="24"/>
          <w:lang w:val="en-US"/>
        </w:rPr>
        <w:t>From the binomial distribution above, the probability of k = 4 is about 0.24576 and the probability of k = 5 is about 0.39322. Summed, that is about 0.64.</w:t>
      </w:r>
    </w:p>
    <w:p w:rsidR="68D2F670" w:rsidP="4B341A35" w:rsidRDefault="68D2F670" w14:paraId="51F8F181" w14:textId="1D8B2651">
      <w:pPr>
        <w:spacing w:before="240" w:beforeAutospacing="off" w:after="240" w:afterAutospacing="off"/>
      </w:pPr>
      <w:r w:rsidRPr="4B341A35" w:rsidR="68D2F670">
        <w:rPr>
          <w:rFonts w:ascii="Aptos" w:hAnsi="Aptos" w:eastAsia="Aptos" w:cs="Aptos"/>
          <w:noProof w:val="0"/>
          <w:sz w:val="24"/>
          <w:szCs w:val="24"/>
          <w:lang w:val="en-US"/>
        </w:rPr>
        <w:t>So the Persuadability Index here is roughly 64 percent. In other words, about two thirds of panels start in a configuration where moving a single juror one way or the other can determine whether the plaintiff reaches the 5 of 6 requirement or not. That is a very high persuadability band and suggests that trial advocacy, credibility battles, and the relative strength of closing arguments can materially influence the ultimate outcome, even though the overall odds still favor the plaintiff.</w:t>
      </w:r>
    </w:p>
    <w:p w:rsidR="68D2F670" w:rsidP="4B341A35" w:rsidRDefault="68D2F670" w14:paraId="5E99B468" w14:textId="6BB0CAC6">
      <w:pPr>
        <w:spacing w:before="240" w:beforeAutospacing="off" w:after="240" w:afterAutospacing="off"/>
      </w:pPr>
      <w:r w:rsidRPr="4B341A35" w:rsidR="68D2F670">
        <w:rPr>
          <w:rFonts w:ascii="Aptos" w:hAnsi="Aptos" w:eastAsia="Aptos" w:cs="Aptos"/>
          <w:b w:val="1"/>
          <w:bCs w:val="1"/>
          <w:noProof w:val="0"/>
          <w:sz w:val="24"/>
          <w:szCs w:val="24"/>
          <w:lang w:val="en-US"/>
        </w:rPr>
        <w:t>Swing Panel Map</w:t>
      </w:r>
      <w:r>
        <w:br/>
      </w:r>
      <w:r w:rsidRPr="4B341A35" w:rsidR="68D2F670">
        <w:rPr>
          <w:rFonts w:ascii="Aptos" w:hAnsi="Aptos" w:eastAsia="Aptos" w:cs="Aptos"/>
          <w:noProof w:val="0"/>
          <w:sz w:val="24"/>
          <w:szCs w:val="24"/>
          <w:lang w:val="en-US"/>
        </w:rPr>
        <w:t xml:space="preserve"> </w:t>
      </w:r>
      <w:r w:rsidRPr="4B341A35" w:rsidR="68D2F670">
        <w:rPr>
          <w:rFonts w:ascii="Aptos" w:hAnsi="Aptos" w:eastAsia="Aptos" w:cs="Aptos"/>
          <w:b w:val="1"/>
          <w:bCs w:val="1"/>
          <w:noProof w:val="0"/>
          <w:sz w:val="24"/>
          <w:szCs w:val="24"/>
          <w:lang w:val="en-US"/>
        </w:rPr>
        <w:t>Primary swing on crash mechanism:</w:t>
      </w:r>
      <w:r w:rsidRPr="4B341A35" w:rsidR="68D2F670">
        <w:rPr>
          <w:rFonts w:ascii="Aptos" w:hAnsi="Aptos" w:eastAsia="Aptos" w:cs="Aptos"/>
          <w:noProof w:val="0"/>
          <w:sz w:val="24"/>
          <w:szCs w:val="24"/>
          <w:lang w:val="en-US"/>
        </w:rPr>
        <w:t xml:space="preserve"> The main swing driver on liability is how jurors resolve the tension between the rear end presumption and EDR proof against the “sudden stop / slow speed” defense. Jurors who give more weight to the idea that Ms. Williams braked abruptly in free flowing traffic are the ones who either shave liability entirely or push her fault percentage up toward or beyond 50 percent. Those who give dominant weight to late braking at highway speed by a fully loaded truck tend to resist high comparative fault and hold the defendants primarily responsible.</w:t>
      </w:r>
    </w:p>
    <w:p w:rsidR="68D2F670" w:rsidP="4B341A35" w:rsidRDefault="68D2F670" w14:paraId="6B45BDAC" w14:textId="5794006C">
      <w:pPr>
        <w:spacing w:before="240" w:beforeAutospacing="off" w:after="240" w:afterAutospacing="off"/>
      </w:pPr>
      <w:r w:rsidRPr="4B341A35" w:rsidR="68D2F670">
        <w:rPr>
          <w:rFonts w:ascii="Aptos" w:hAnsi="Aptos" w:eastAsia="Aptos" w:cs="Aptos"/>
          <w:b w:val="1"/>
          <w:bCs w:val="1"/>
          <w:noProof w:val="0"/>
          <w:sz w:val="24"/>
          <w:szCs w:val="24"/>
          <w:lang w:val="en-US"/>
        </w:rPr>
        <w:t>Secondary swing on medical causation:</w:t>
      </w:r>
      <w:r w:rsidRPr="4B341A35" w:rsidR="68D2F670">
        <w:rPr>
          <w:rFonts w:ascii="Aptos" w:hAnsi="Aptos" w:eastAsia="Aptos" w:cs="Aptos"/>
          <w:noProof w:val="0"/>
          <w:sz w:val="24"/>
          <w:szCs w:val="24"/>
          <w:lang w:val="en-US"/>
        </w:rPr>
        <w:t xml:space="preserve"> The second swing driver is the medical causation gate at about 0.83. Jurors who are persuaded by the defense IME’s degenerative disc narrative are more willing to minimize the crash related component of Ms. Williams’s symptoms and sometimes to treat this as a soft tissue case with low damages or no significant injury, which can push otherwise liability leaning panels into very low value or even defense outcomes. Jurors who trust the treating physicians and accept the herniated disc and chronic pain story as largely crash related keep the injury gate high and support meaningful damages awards in the plaintiff win slice.</w:t>
      </w:r>
    </w:p>
    <w:p w:rsidR="68D2F670" w:rsidP="4B341A35" w:rsidRDefault="68D2F670" w14:paraId="1B86B624" w14:textId="748C0D07">
      <w:pPr>
        <w:spacing w:before="240" w:beforeAutospacing="off" w:after="240" w:afterAutospacing="off"/>
      </w:pPr>
      <w:r w:rsidRPr="4B341A35" w:rsidR="68D2F670">
        <w:rPr>
          <w:rFonts w:ascii="Aptos" w:hAnsi="Aptos" w:eastAsia="Aptos" w:cs="Aptos"/>
          <w:b w:val="1"/>
          <w:bCs w:val="1"/>
          <w:noProof w:val="0"/>
          <w:sz w:val="24"/>
          <w:szCs w:val="24"/>
          <w:lang w:val="en-US"/>
        </w:rPr>
        <w:t>Tertiary swing on corporate conduct and punitives:</w:t>
      </w:r>
      <w:r w:rsidRPr="4B341A35" w:rsidR="68D2F670">
        <w:rPr>
          <w:rFonts w:ascii="Aptos" w:hAnsi="Aptos" w:eastAsia="Aptos" w:cs="Aptos"/>
          <w:noProof w:val="0"/>
          <w:sz w:val="24"/>
          <w:szCs w:val="24"/>
          <w:lang w:val="en-US"/>
        </w:rPr>
        <w:t xml:space="preserve"> A third, weaker swing comes from how jurors internalize Springfield’s prior rear end incidents and “schedule pressure” emails. For some, these are smoking gun style proof that the company tolerates unsafe practices, which reinforces liability and raises the chance of some punitive exposure. For others, the safety manager testimony that prior incidents were addressed and that training is robust neutralizes these concerns, pushing panels toward a simpler driver negligence framing that slightly reduces corporate fault and punitive appetite without changing the basic liability outcome.</w:t>
      </w:r>
    </w:p>
    <w:p w:rsidR="68D2F670" w:rsidP="4B341A35" w:rsidRDefault="68D2F670" w14:paraId="5F5F4B28" w14:textId="09F085C5">
      <w:pPr>
        <w:spacing w:before="240" w:beforeAutospacing="off" w:after="240" w:afterAutospacing="off"/>
      </w:pPr>
      <w:r w:rsidRPr="4B341A35" w:rsidR="68D2F670">
        <w:rPr>
          <w:rFonts w:ascii="Aptos" w:hAnsi="Aptos" w:eastAsia="Aptos" w:cs="Aptos"/>
          <w:b w:val="1"/>
          <w:bCs w:val="1"/>
          <w:noProof w:val="0"/>
          <w:sz w:val="24"/>
          <w:szCs w:val="24"/>
          <w:lang w:val="en-US"/>
        </w:rPr>
        <w:t>Gate fragility notes</w:t>
      </w:r>
      <w:r>
        <w:br/>
      </w:r>
      <w:r w:rsidRPr="4B341A35" w:rsidR="68D2F670">
        <w:rPr>
          <w:rFonts w:ascii="Aptos" w:hAnsi="Aptos" w:eastAsia="Aptos" w:cs="Aptos"/>
          <w:noProof w:val="0"/>
          <w:sz w:val="24"/>
          <w:szCs w:val="24"/>
          <w:lang w:val="en-US"/>
        </w:rPr>
        <w:t xml:space="preserve"> </w:t>
      </w:r>
      <w:r w:rsidRPr="4B341A35" w:rsidR="68D2F670">
        <w:rPr>
          <w:rFonts w:ascii="Aptos" w:hAnsi="Aptos" w:eastAsia="Aptos" w:cs="Aptos"/>
          <w:b w:val="1"/>
          <w:bCs w:val="1"/>
          <w:noProof w:val="0"/>
          <w:sz w:val="24"/>
          <w:szCs w:val="24"/>
          <w:lang w:val="en-US"/>
        </w:rPr>
        <w:t>Brown negligence gate:</w:t>
      </w:r>
      <w:r w:rsidRPr="4B341A35" w:rsidR="68D2F670">
        <w:rPr>
          <w:rFonts w:ascii="Aptos" w:hAnsi="Aptos" w:eastAsia="Aptos" w:cs="Aptos"/>
          <w:noProof w:val="0"/>
          <w:sz w:val="24"/>
          <w:szCs w:val="24"/>
          <w:lang w:val="en-US"/>
        </w:rPr>
        <w:t xml:space="preserve"> This gate is relatively robust, with one juror probability around 0.90 after expert adjustments. It would take several jurors simultaneously accepting the sudden stop story, discounting the rear end presumption, and disregarding the late braking EDR data to move the panel into a full defense win on liability. As a result, a one juror swing on this gate rarely flips the overall panel outcome; it mostly changes how confident the panel feels about assigning fault to Brown.</w:t>
      </w:r>
    </w:p>
    <w:p w:rsidR="68D2F670" w:rsidP="4B341A35" w:rsidRDefault="68D2F670" w14:paraId="1F71353B" w14:textId="5C1E917D">
      <w:pPr>
        <w:spacing w:before="240" w:beforeAutospacing="off" w:after="240" w:afterAutospacing="off"/>
      </w:pPr>
      <w:r w:rsidRPr="4B341A35" w:rsidR="68D2F670">
        <w:rPr>
          <w:rFonts w:ascii="Aptos" w:hAnsi="Aptos" w:eastAsia="Aptos" w:cs="Aptos"/>
          <w:b w:val="1"/>
          <w:bCs w:val="1"/>
          <w:noProof w:val="0"/>
          <w:sz w:val="24"/>
          <w:szCs w:val="24"/>
          <w:lang w:val="en-US"/>
        </w:rPr>
        <w:t>Medical causation gate:</w:t>
      </w:r>
      <w:r w:rsidRPr="4B341A35" w:rsidR="68D2F670">
        <w:rPr>
          <w:rFonts w:ascii="Aptos" w:hAnsi="Aptos" w:eastAsia="Aptos" w:cs="Aptos"/>
          <w:noProof w:val="0"/>
          <w:sz w:val="24"/>
          <w:szCs w:val="24"/>
          <w:lang w:val="en-US"/>
        </w:rPr>
        <w:t xml:space="preserve"> This gate is fragile. At 0.83, even modest shifts in how jurors view the imaging and the degenerative versus traumatic debate can move a couple of jurors off the “event caused a real injury” position. In panels that are already close to the comparative negligence bar, losing support on injury causation can combine with higher plaintiff fault to move the outcome from a solid plaintiff win into either a low value compromise or a full defense result. One to two juror switches on this gate can meaningfully change the damages profile and in edge cases push the panel into de facto defense territory.</w:t>
      </w:r>
    </w:p>
    <w:p w:rsidR="68D2F670" w:rsidP="4B341A35" w:rsidRDefault="68D2F670" w14:paraId="5261D86F" w14:textId="55E7BEA0">
      <w:pPr>
        <w:spacing w:before="240" w:beforeAutospacing="off" w:after="240" w:afterAutospacing="off"/>
      </w:pPr>
      <w:r w:rsidRPr="4B341A35" w:rsidR="68D2F670">
        <w:rPr>
          <w:rFonts w:ascii="Aptos" w:hAnsi="Aptos" w:eastAsia="Aptos" w:cs="Aptos"/>
          <w:b w:val="1"/>
          <w:bCs w:val="1"/>
          <w:noProof w:val="0"/>
          <w:sz w:val="24"/>
          <w:szCs w:val="24"/>
          <w:lang w:val="en-US"/>
        </w:rPr>
        <w:t>Comparative negligence gate:</w:t>
      </w:r>
      <w:r w:rsidRPr="4B341A35" w:rsidR="68D2F670">
        <w:rPr>
          <w:rFonts w:ascii="Aptos" w:hAnsi="Aptos" w:eastAsia="Aptos" w:cs="Aptos"/>
          <w:noProof w:val="0"/>
          <w:sz w:val="24"/>
          <w:szCs w:val="24"/>
          <w:lang w:val="en-US"/>
        </w:rPr>
        <w:t xml:space="preserve"> Comparative fault for Ms. Williams, with one juror probability around 0.35, is another fragile gate. Jurors who strongly accept the “sudden unnecessary braking” story will tend to assign significant percentages of fault to her, and if enough of them are present on a panel, the collective apportionment can cross the more than 50 percent bar, triggering the q_t path that converts an otherwise plaintiff win into a defense win. A single strong defense leaning juror acting as a “bulldozer” in deliberations can amplify this risk by pushing hesitant jurors to meet in the middle at or slightly above the 50 percent line.</w:t>
      </w:r>
    </w:p>
    <w:p w:rsidR="68D2F670" w:rsidP="4B341A35" w:rsidRDefault="68D2F670" w14:paraId="0C23F881" w14:textId="611DBE66">
      <w:pPr>
        <w:spacing w:before="240" w:beforeAutospacing="off" w:after="240" w:afterAutospacing="off"/>
      </w:pPr>
      <w:r w:rsidRPr="4B341A35" w:rsidR="68D2F670">
        <w:rPr>
          <w:rFonts w:ascii="Aptos" w:hAnsi="Aptos" w:eastAsia="Aptos" w:cs="Aptos"/>
          <w:b w:val="1"/>
          <w:bCs w:val="1"/>
          <w:noProof w:val="0"/>
          <w:sz w:val="24"/>
          <w:szCs w:val="24"/>
          <w:lang w:val="en-US"/>
        </w:rPr>
        <w:t>QA and regime statement</w:t>
      </w:r>
      <w:r>
        <w:br/>
      </w:r>
      <w:r w:rsidRPr="4B341A35" w:rsidR="68D2F670">
        <w:rPr>
          <w:rFonts w:ascii="Aptos" w:hAnsi="Aptos" w:eastAsia="Aptos" w:cs="Aptos"/>
          <w:noProof w:val="0"/>
          <w:sz w:val="24"/>
          <w:szCs w:val="24"/>
          <w:lang w:val="en-US"/>
        </w:rPr>
        <w:t xml:space="preserve"> </w:t>
      </w:r>
      <w:r w:rsidRPr="4B341A35" w:rsidR="68D2F670">
        <w:rPr>
          <w:rFonts w:ascii="Aptos" w:hAnsi="Aptos" w:eastAsia="Aptos" w:cs="Aptos"/>
          <w:b w:val="1"/>
          <w:bCs w:val="1"/>
          <w:noProof w:val="0"/>
          <w:sz w:val="24"/>
          <w:szCs w:val="24"/>
          <w:lang w:val="en-US"/>
        </w:rPr>
        <w:t>Normalization check:</w:t>
      </w:r>
      <w:r w:rsidRPr="4B341A35" w:rsidR="68D2F670">
        <w:rPr>
          <w:rFonts w:ascii="Aptos" w:hAnsi="Aptos" w:eastAsia="Aptos" w:cs="Aptos"/>
          <w:noProof w:val="0"/>
          <w:sz w:val="24"/>
          <w:szCs w:val="24"/>
          <w:lang w:val="en-US"/>
        </w:rPr>
        <w:t xml:space="preserve"> Final probabilities satisfy Plaintiff win plus Defense win plus Hung equals 1.00 within rounding error.</w:t>
      </w:r>
    </w:p>
    <w:p w:rsidR="68D2F670" w:rsidP="4B341A35" w:rsidRDefault="68D2F670" w14:paraId="0859CB22" w14:textId="7694BE54">
      <w:pPr>
        <w:spacing w:before="240" w:beforeAutospacing="off" w:after="240" w:afterAutospacing="off"/>
      </w:pPr>
      <w:r w:rsidRPr="4B341A35" w:rsidR="68D2F670">
        <w:rPr>
          <w:rFonts w:ascii="Aptos" w:hAnsi="Aptos" w:eastAsia="Aptos" w:cs="Aptos"/>
          <w:b w:val="1"/>
          <w:bCs w:val="1"/>
          <w:noProof w:val="0"/>
          <w:sz w:val="24"/>
          <w:szCs w:val="24"/>
          <w:lang w:val="en-US"/>
        </w:rPr>
        <w:t>Hung bound check:</w:t>
      </w:r>
      <w:r w:rsidRPr="4B341A35" w:rsidR="68D2F670">
        <w:rPr>
          <w:rFonts w:ascii="Aptos" w:hAnsi="Aptos" w:eastAsia="Aptos" w:cs="Aptos"/>
          <w:noProof w:val="0"/>
          <w:sz w:val="24"/>
          <w:szCs w:val="24"/>
          <w:lang w:val="en-US"/>
        </w:rPr>
        <w:t xml:space="preserve"> Hung is set at 0.03, which is between the 0.02 and 0.07 bounds in Module F and less than the overall split mass between unanimous extremes.</w:t>
      </w:r>
    </w:p>
    <w:p w:rsidR="68D2F670" w:rsidP="4B341A35" w:rsidRDefault="68D2F670" w14:paraId="6938FD4E" w14:textId="26B1639E">
      <w:pPr>
        <w:spacing w:before="240" w:beforeAutospacing="off" w:after="240" w:afterAutospacing="off"/>
      </w:pPr>
      <w:r w:rsidRPr="4B341A35" w:rsidR="68D2F670">
        <w:rPr>
          <w:rFonts w:ascii="Aptos" w:hAnsi="Aptos" w:eastAsia="Aptos" w:cs="Aptos"/>
          <w:b w:val="1"/>
          <w:bCs w:val="1"/>
          <w:noProof w:val="0"/>
          <w:sz w:val="24"/>
          <w:szCs w:val="24"/>
          <w:lang w:val="en-US"/>
        </w:rPr>
        <w:t>Unanimity sanity check:</w:t>
      </w:r>
      <w:r w:rsidRPr="4B341A35" w:rsidR="68D2F670">
        <w:rPr>
          <w:rFonts w:ascii="Aptos" w:hAnsi="Aptos" w:eastAsia="Aptos" w:cs="Aptos"/>
          <w:noProof w:val="0"/>
          <w:sz w:val="24"/>
          <w:szCs w:val="24"/>
          <w:lang w:val="en-US"/>
        </w:rPr>
        <w:t xml:space="preserve"> Because this is a 5 of 6 majority civil regime rather than unanimity, the Module F “unanimity sanity check” is satisfied in a relaxed sense: with p_any above 0.5, plaintiff oriented panels dominate, and the modeled panel favors plaintiff over defense in aggregate, consistent with the one juror marginals. </w:t>
      </w:r>
    </w:p>
    <w:p w:rsidR="68D2F670" w:rsidP="4B341A35" w:rsidRDefault="68D2F670" w14:paraId="30026A22" w14:textId="4D3EAFC7">
      <w:pPr>
        <w:spacing w:before="240" w:beforeAutospacing="off" w:after="240" w:afterAutospacing="off"/>
      </w:pPr>
      <w:r w:rsidRPr="4B341A35" w:rsidR="68D2F670">
        <w:rPr>
          <w:rFonts w:ascii="Aptos" w:hAnsi="Aptos" w:eastAsia="Aptos" w:cs="Aptos"/>
          <w:b w:val="1"/>
          <w:bCs w:val="1"/>
          <w:noProof w:val="0"/>
          <w:sz w:val="24"/>
          <w:szCs w:val="24"/>
          <w:lang w:val="en-US"/>
        </w:rPr>
        <w:t>Negligence regime statement:</w:t>
      </w:r>
      <w:r w:rsidRPr="4B341A35" w:rsidR="68D2F670">
        <w:rPr>
          <w:rFonts w:ascii="Aptos" w:hAnsi="Aptos" w:eastAsia="Aptos" w:cs="Aptos"/>
          <w:noProof w:val="0"/>
          <w:sz w:val="24"/>
          <w:szCs w:val="24"/>
          <w:lang w:val="en-US"/>
        </w:rPr>
        <w:t xml:space="preserve"> For this panelization, I explicitly applied a Modified 51 percent bar comparative negligence regime under Florida Statute section 768.81 as amended by HB 837, where a plaintiff who is more than 50 percent at fault is barred from recovery. </w:t>
      </w:r>
      <w:hyperlink r:id="R5c27ea8424564f2e">
        <w:r w:rsidRPr="4B341A35" w:rsidR="68D2F670">
          <w:rPr>
            <w:rStyle w:val="Hyperlink"/>
            <w:rFonts w:ascii="Aptos" w:hAnsi="Aptos" w:eastAsia="Aptos" w:cs="Aptos"/>
            <w:noProof w:val="0"/>
            <w:sz w:val="24"/>
            <w:szCs w:val="24"/>
            <w:lang w:val="en-US"/>
          </w:rPr>
          <w:t>Williams, Leininger and Cosby+4Freeman Mathis &amp; Gary+4Nonni Homola+4</w:t>
        </w:r>
      </w:hyperlink>
    </w:p>
    <w:p w:rsidR="68D2F670" w:rsidP="4B341A35" w:rsidRDefault="68D2F670" w14:paraId="2DE75B22" w14:textId="68A91D0C">
      <w:pPr>
        <w:spacing w:before="240" w:beforeAutospacing="off" w:after="240" w:afterAutospacing="off"/>
      </w:pPr>
      <w:r w:rsidRPr="4B341A35" w:rsidR="68D2F670">
        <w:rPr>
          <w:rFonts w:ascii="Aptos" w:hAnsi="Aptos" w:eastAsia="Aptos" w:cs="Aptos"/>
          <w:b w:val="1"/>
          <w:bCs w:val="1"/>
          <w:noProof w:val="0"/>
          <w:sz w:val="24"/>
          <w:szCs w:val="24"/>
          <w:lang w:val="en-US"/>
        </w:rPr>
        <w:t>q_t estimate statement:</w:t>
      </w:r>
      <w:r w:rsidRPr="4B341A35" w:rsidR="68D2F670">
        <w:rPr>
          <w:rFonts w:ascii="Aptos" w:hAnsi="Aptos" w:eastAsia="Aptos" w:cs="Aptos"/>
          <w:noProof w:val="0"/>
          <w:sz w:val="24"/>
          <w:szCs w:val="24"/>
          <w:lang w:val="en-US"/>
        </w:rPr>
        <w:t xml:space="preserve"> I set q_t, the probability that the panel places Ms. Williams over that bar, at approximately 0.12 based on (a) a one juror comparative fault probability of about 0.35, (b) the overall strength of the rear end liability case, and (c) empirical indications that juries in modified comparative regimes rarely push plaintiffs above 50 percent fault, tending instead to cluster just at or below the threshold. </w:t>
      </w:r>
      <w:hyperlink r:id="R05343a4c6ae14ec2">
        <w:r w:rsidRPr="4B341A35" w:rsidR="68D2F670">
          <w:rPr>
            <w:rStyle w:val="Hyperlink"/>
            <w:rFonts w:ascii="Aptos" w:hAnsi="Aptos" w:eastAsia="Aptos" w:cs="Aptos"/>
            <w:noProof w:val="0"/>
            <w:sz w:val="24"/>
            <w:szCs w:val="24"/>
            <w:lang w:val="en-US"/>
          </w:rPr>
          <w:t>JD Supra+1</w:t>
        </w:r>
      </w:hyperlink>
    </w:p>
    <w:p w:rsidR="68D2F670" w:rsidP="4B341A35" w:rsidRDefault="68D2F670" w14:paraId="53115BB8" w14:textId="1299323F">
      <w:pPr>
        <w:spacing w:before="240" w:beforeAutospacing="off" w:after="240" w:afterAutospacing="off"/>
      </w:pPr>
      <w:r w:rsidRPr="4B341A35" w:rsidR="68D2F670">
        <w:rPr>
          <w:rFonts w:ascii="Aptos" w:hAnsi="Aptos" w:eastAsia="Aptos" w:cs="Aptos"/>
          <w:noProof w:val="0"/>
          <w:sz w:val="24"/>
          <w:szCs w:val="24"/>
          <w:lang w:val="en-US"/>
        </w:rPr>
        <w:t>These Module F outputs do not overwrite the earlier one juror gate work. They simply translate those marginals into a concrete simulated panel outlook that will be used as the baseline for damages, cognition, strategic revisions, and voir dire in the remaining modules.</w:t>
      </w:r>
    </w:p>
    <w:p w:rsidR="0D86E492" w:rsidP="4B341A35" w:rsidRDefault="0D86E492" w14:paraId="22602298" w14:textId="4736F644">
      <w:pPr>
        <w:spacing w:before="240" w:beforeAutospacing="off" w:after="240" w:afterAutospacing="off"/>
      </w:pPr>
      <w:r w:rsidRPr="4B341A35" w:rsidR="0D86E492">
        <w:rPr>
          <w:rFonts w:ascii="Aptos" w:hAnsi="Aptos" w:eastAsia="Aptos" w:cs="Aptos"/>
          <w:b w:val="1"/>
          <w:bCs w:val="1"/>
          <w:noProof w:val="0"/>
          <w:sz w:val="24"/>
          <w:szCs w:val="24"/>
          <w:lang w:val="en-US"/>
        </w:rPr>
        <w:t>MODULE G - DAMAGES</w:t>
      </w:r>
    </w:p>
    <w:p w:rsidR="0D86E492" w:rsidP="4B341A35" w:rsidRDefault="0D86E492" w14:paraId="66A93A46" w14:textId="07A06C3D">
      <w:pPr>
        <w:spacing w:before="240" w:beforeAutospacing="off" w:after="240" w:afterAutospacing="off"/>
      </w:pPr>
      <w:r w:rsidRPr="4B341A35" w:rsidR="0D86E492">
        <w:rPr>
          <w:rFonts w:ascii="Aptos" w:hAnsi="Aptos" w:eastAsia="Aptos" w:cs="Aptos"/>
          <w:b w:val="1"/>
          <w:bCs w:val="1"/>
          <w:noProof w:val="0"/>
          <w:sz w:val="24"/>
          <w:szCs w:val="24"/>
          <w:lang w:val="en-US"/>
        </w:rPr>
        <w:t>Overview and method:</w:t>
      </w:r>
      <w:r>
        <w:br/>
      </w:r>
      <w:r w:rsidRPr="4B341A35" w:rsidR="0D86E492">
        <w:rPr>
          <w:rFonts w:ascii="Aptos" w:hAnsi="Aptos" w:eastAsia="Aptos" w:cs="Aptos"/>
          <w:noProof w:val="0"/>
          <w:sz w:val="24"/>
          <w:szCs w:val="24"/>
          <w:lang w:val="en-US"/>
        </w:rPr>
        <w:t xml:space="preserve"> This module estimates realistic jury-facing damages if the plaintiff wins on liability, then applies Florida caps, precedent medians, anchoring psychology, and comparative fault to arrive at a single Net Collectible Damages figure for this case. The case is a 2022 Miami-Dade rear-end trucking collision with a herniated lumbar disc, chronic neck pain, headaches, and functional limitations, plus a disputed degenerative component and a punitive claim against the trucking company. </w:t>
      </w:r>
    </w:p>
    <w:p w:rsidR="4B341A35" w:rsidP="4B341A35" w:rsidRDefault="4B341A35" w14:paraId="23E5C7B7" w14:textId="1F349A77">
      <w:pPr>
        <w:spacing w:before="0" w:beforeAutospacing="off" w:after="0" w:afterAutospacing="off"/>
      </w:pPr>
    </w:p>
    <w:p w:rsidR="0D86E492" w:rsidP="4B341A35" w:rsidRDefault="0D86E492" w14:paraId="3A5AEA31" w14:textId="22C21222">
      <w:pPr>
        <w:spacing w:before="240" w:beforeAutospacing="off" w:after="240" w:afterAutospacing="off"/>
      </w:pPr>
      <w:r w:rsidRPr="4B341A35" w:rsidR="0D86E492">
        <w:rPr>
          <w:rFonts w:ascii="Aptos" w:hAnsi="Aptos" w:eastAsia="Aptos" w:cs="Aptos"/>
          <w:b w:val="1"/>
          <w:bCs w:val="1"/>
          <w:noProof w:val="0"/>
          <w:sz w:val="24"/>
          <w:szCs w:val="24"/>
          <w:lang w:val="en-US"/>
        </w:rPr>
        <w:t>Local caps and legal framework (Florida trucking negligence):</w:t>
      </w:r>
      <w:r>
        <w:br/>
      </w:r>
      <w:r w:rsidRPr="4B341A35" w:rsidR="0D86E492">
        <w:rPr>
          <w:rFonts w:ascii="Aptos" w:hAnsi="Aptos" w:eastAsia="Aptos" w:cs="Aptos"/>
          <w:noProof w:val="0"/>
          <w:sz w:val="24"/>
          <w:szCs w:val="24"/>
          <w:lang w:val="en-US"/>
        </w:rPr>
        <w:t xml:space="preserve"> For a standard personal injury negligence case in Florida that is not medical malpractice and does not involve a governmental defendant, there is no general statutory cap on non-economic damages. </w:t>
      </w:r>
      <w:hyperlink r:id="R012b5c9dc8b547b7">
        <w:r w:rsidRPr="4B341A35" w:rsidR="0D86E492">
          <w:rPr>
            <w:rStyle w:val="Hyperlink"/>
            <w:rFonts w:ascii="Aptos" w:hAnsi="Aptos" w:eastAsia="Aptos" w:cs="Aptos"/>
            <w:noProof w:val="0"/>
            <w:sz w:val="24"/>
            <w:szCs w:val="24"/>
            <w:lang w:val="en-US"/>
          </w:rPr>
          <w:t>The Bonderud Law Firm+1</w:t>
        </w:r>
      </w:hyperlink>
      <w:r w:rsidRPr="4B341A35" w:rsidR="0D86E492">
        <w:rPr>
          <w:rFonts w:ascii="Aptos" w:hAnsi="Aptos" w:eastAsia="Aptos" w:cs="Aptos"/>
          <w:noProof w:val="0"/>
          <w:sz w:val="24"/>
          <w:szCs w:val="24"/>
          <w:lang w:val="en-US"/>
        </w:rPr>
        <w:t xml:space="preserve"> This case is a private-party trucking collision, so non-economic damages are treated as uncapped.</w:t>
      </w:r>
    </w:p>
    <w:p w:rsidR="0D86E492" w:rsidP="4B341A35" w:rsidRDefault="0D86E492" w14:paraId="34FEB9BD" w14:textId="29DB5EBE">
      <w:pPr>
        <w:spacing w:before="240" w:beforeAutospacing="off" w:after="240" w:afterAutospacing="off"/>
      </w:pPr>
      <w:r w:rsidRPr="4B341A35" w:rsidR="0D86E492">
        <w:rPr>
          <w:rFonts w:ascii="Aptos" w:hAnsi="Aptos" w:eastAsia="Aptos" w:cs="Aptos"/>
          <w:noProof w:val="0"/>
          <w:sz w:val="24"/>
          <w:szCs w:val="24"/>
          <w:lang w:val="en-US"/>
        </w:rPr>
        <w:t xml:space="preserve">Punitive damages are constrained by Florida Statutes section 768.73. For most defendants, punitive damages may not exceed the greater of three times the compensatory damages awarded to that claimant or $500,000. In certain financial-gain scenarios they may go up to four times compensatory or $2,000,000, and in rare specific-intent scenarios there is no cap. </w:t>
      </w:r>
      <w:hyperlink r:id="R27ef62194cdf402d">
        <w:r w:rsidRPr="4B341A35" w:rsidR="0D86E492">
          <w:rPr>
            <w:rStyle w:val="Hyperlink"/>
            <w:rFonts w:ascii="Aptos" w:hAnsi="Aptos" w:eastAsia="Aptos" w:cs="Aptos"/>
            <w:noProof w:val="0"/>
            <w:sz w:val="24"/>
            <w:szCs w:val="24"/>
            <w:lang w:val="en-US"/>
          </w:rPr>
          <w:t>Online Sunshine+2Justia Law+2</w:t>
        </w:r>
      </w:hyperlink>
      <w:r w:rsidRPr="4B341A35" w:rsidR="0D86E492">
        <w:rPr>
          <w:rFonts w:ascii="Aptos" w:hAnsi="Aptos" w:eastAsia="Aptos" w:cs="Aptos"/>
          <w:noProof w:val="0"/>
          <w:sz w:val="24"/>
          <w:szCs w:val="24"/>
          <w:lang w:val="en-US"/>
        </w:rPr>
        <w:t xml:space="preserve"> Nothing in this record suggests a specific intent to harm or a pure “unreasonable financial gain” scheme; the fact pattern is more typical of alleged schedule pressure plus inattentive driving.</w:t>
      </w:r>
    </w:p>
    <w:p w:rsidR="0D86E492" w:rsidP="4B341A35" w:rsidRDefault="0D86E492" w14:paraId="4310E936" w14:textId="030AE501">
      <w:pPr>
        <w:spacing w:before="240" w:beforeAutospacing="off" w:after="240" w:afterAutospacing="off"/>
      </w:pPr>
      <w:r w:rsidRPr="40F97949" w:rsidR="41768D20">
        <w:rPr>
          <w:rFonts w:ascii="Aptos" w:hAnsi="Aptos" w:eastAsia="Aptos" w:cs="Aptos"/>
          <w:noProof w:val="0"/>
          <w:sz w:val="24"/>
          <w:szCs w:val="24"/>
          <w:lang w:val="en-US"/>
        </w:rPr>
        <w:t xml:space="preserve">Comparative fault in Florida changed from pure to modified comparative negligence (with a 50 or 51 percent bar) on March 24, 2023. </w:t>
      </w:r>
      <w:hyperlink r:id="R6eb2b1d6821b4607">
        <w:r w:rsidRPr="40F97949" w:rsidR="41768D20">
          <w:rPr>
            <w:rStyle w:val="Hyperlink"/>
            <w:rFonts w:ascii="Aptos" w:hAnsi="Aptos" w:eastAsia="Aptos" w:cs="Aptos"/>
            <w:noProof w:val="0"/>
            <w:sz w:val="24"/>
            <w:szCs w:val="24"/>
            <w:lang w:val="en-US"/>
          </w:rPr>
          <w:t>Jimerson Birr+1</w:t>
        </w:r>
      </w:hyperlink>
      <w:r w:rsidRPr="40F97949" w:rsidR="41768D20">
        <w:rPr>
          <w:rFonts w:ascii="Aptos" w:hAnsi="Aptos" w:eastAsia="Aptos" w:cs="Aptos"/>
          <w:noProof w:val="0"/>
          <w:sz w:val="24"/>
          <w:szCs w:val="24"/>
          <w:lang w:val="en-US"/>
        </w:rPr>
        <w:t xml:space="preserve"> This crash occurred on March 12, 2022, so the previous pure comparative fault regime applies; the plaintiff’s recovery is reduced in proportion to her share of fault but is not barred by exceeding a threshold. </w:t>
      </w:r>
    </w:p>
    <w:p w:rsidR="0D86E492" w:rsidP="4B341A35" w:rsidRDefault="0D86E492" w14:paraId="0054A2D4" w14:textId="36258A20">
      <w:pPr>
        <w:spacing w:before="240" w:beforeAutospacing="off" w:after="240" w:afterAutospacing="off"/>
      </w:pPr>
      <w:r w:rsidRPr="4B341A35" w:rsidR="0D86E492">
        <w:rPr>
          <w:rFonts w:ascii="Aptos" w:hAnsi="Aptos" w:eastAsia="Aptos" w:cs="Aptos"/>
          <w:b w:val="1"/>
          <w:bCs w:val="1"/>
          <w:noProof w:val="0"/>
          <w:sz w:val="24"/>
          <w:szCs w:val="24"/>
          <w:lang w:val="en-US"/>
        </w:rPr>
        <w:t>Plaintiff’s claimed damages and implied trial ask:</w:t>
      </w:r>
      <w:r>
        <w:br/>
      </w:r>
      <w:r w:rsidRPr="4B341A35" w:rsidR="0D86E492">
        <w:rPr>
          <w:rFonts w:ascii="Aptos" w:hAnsi="Aptos" w:eastAsia="Aptos" w:cs="Aptos"/>
          <w:noProof w:val="0"/>
          <w:sz w:val="24"/>
          <w:szCs w:val="24"/>
          <w:lang w:val="en-US"/>
        </w:rPr>
        <w:t xml:space="preserve"> The record provides a concrete number for past medical expenses of approximately $180,000. Future medical needs include ongoing pain management, possible surgery, and physical therapy but with no specific dollar projection in the case summary. Lost income and diminished earning capacity are asserted based on decreased workload and lost contracts as a self-employed designer, again without hard numbers. The plaintiff also seeks compensation for pain and suffering, loss of enjoyment of life, and emotional distress, and pleads punitive damages against both the driver and the company. </w:t>
      </w:r>
    </w:p>
    <w:p w:rsidR="0D86E492" w:rsidP="4B341A35" w:rsidRDefault="0D86E492" w14:paraId="27070940" w14:textId="2CC877D1">
      <w:pPr>
        <w:spacing w:before="240" w:beforeAutospacing="off" w:after="240" w:afterAutospacing="off"/>
      </w:pPr>
      <w:r w:rsidRPr="4B341A35" w:rsidR="0D86E492">
        <w:rPr>
          <w:rFonts w:ascii="Aptos" w:hAnsi="Aptos" w:eastAsia="Aptos" w:cs="Aptos"/>
          <w:noProof w:val="0"/>
          <w:sz w:val="24"/>
          <w:szCs w:val="24"/>
          <w:lang w:val="en-US"/>
        </w:rPr>
        <w:t>For Module G purposes, I have to assign a plausible implied “trial ask” so that anchoring and adjustment factors can be applied. Based on common practice in South Florida truck and disc-injury cases, it is entirely plausible that plaintiff’s counsel would frame a total compensatory ask in roughly the one-and-a-half-million dollar range for these injuries and alleged permanent limitations, plus “whatever you believe is necessary” for punitive damages. That gives a working implied total compensatory ask of about $1,500,000, with category breakdown approximately as follows for modeling only:</w:t>
      </w:r>
    </w:p>
    <w:p w:rsidR="0D86E492" w:rsidP="4B341A35" w:rsidRDefault="0D86E492" w14:paraId="10B06B6A" w14:textId="4F4931A8">
      <w:pPr>
        <w:spacing w:before="240" w:beforeAutospacing="off" w:after="240" w:afterAutospacing="off"/>
      </w:pPr>
      <w:r w:rsidRPr="4B341A35" w:rsidR="0D86E492">
        <w:rPr>
          <w:rFonts w:ascii="Aptos" w:hAnsi="Aptos" w:eastAsia="Aptos" w:cs="Aptos"/>
          <w:noProof w:val="0"/>
          <w:sz w:val="24"/>
          <w:szCs w:val="24"/>
          <w:lang w:val="en-US"/>
        </w:rPr>
        <w:t xml:space="preserve">Past medical expenses anchored to the actual billed amount of about $180,000. </w:t>
      </w:r>
    </w:p>
    <w:p w:rsidR="0D86E492" w:rsidP="4B341A35" w:rsidRDefault="0D86E492" w14:paraId="6E5A3A02" w14:textId="4FA8925E">
      <w:pPr>
        <w:spacing w:before="240" w:beforeAutospacing="off" w:after="240" w:afterAutospacing="off"/>
      </w:pPr>
      <w:r w:rsidRPr="4B341A35" w:rsidR="0D86E492">
        <w:rPr>
          <w:rFonts w:ascii="Aptos" w:hAnsi="Aptos" w:eastAsia="Aptos" w:cs="Aptos"/>
          <w:noProof w:val="0"/>
          <w:sz w:val="24"/>
          <w:szCs w:val="24"/>
          <w:lang w:val="en-US"/>
        </w:rPr>
        <w:t>Future medical expenses regarded as a substantial but contested component, plausibly in the $200,000 to $250,000 band if counsel fully leans into possible surgery and long-term care.</w:t>
      </w:r>
    </w:p>
    <w:p w:rsidR="0D86E492" w:rsidP="4B341A35" w:rsidRDefault="0D86E492" w14:paraId="0D10B167" w14:textId="076CAFDF">
      <w:pPr>
        <w:spacing w:before="240" w:beforeAutospacing="off" w:after="240" w:afterAutospacing="off"/>
      </w:pPr>
      <w:r w:rsidRPr="4B341A35" w:rsidR="0D86E492">
        <w:rPr>
          <w:rFonts w:ascii="Aptos" w:hAnsi="Aptos" w:eastAsia="Aptos" w:cs="Aptos"/>
          <w:noProof w:val="0"/>
          <w:sz w:val="24"/>
          <w:szCs w:val="24"/>
          <w:lang w:val="en-US"/>
        </w:rPr>
        <w:t>Lost income and future earning capacity framed around multi-year reduced workload for a self-employed graphic designer; a reasonable modeling figure is about $150,000 spread over past and future.</w:t>
      </w:r>
    </w:p>
    <w:p w:rsidR="0D86E492" w:rsidP="4B341A35" w:rsidRDefault="0D86E492" w14:paraId="58403F25" w14:textId="1ED39D98">
      <w:pPr>
        <w:spacing w:before="240" w:beforeAutospacing="off" w:after="240" w:afterAutospacing="off"/>
      </w:pPr>
      <w:r w:rsidRPr="4B341A35" w:rsidR="0D86E492">
        <w:rPr>
          <w:rFonts w:ascii="Aptos" w:hAnsi="Aptos" w:eastAsia="Aptos" w:cs="Aptos"/>
          <w:noProof w:val="0"/>
          <w:sz w:val="24"/>
          <w:szCs w:val="24"/>
          <w:lang w:val="en-US"/>
        </w:rPr>
        <w:t>Non-economic harms (pain, suffering, disability, and loss of enjoyment) as the “swing” category, likely in the mid-to-high six figures, for an implied ask in the $800,000 to $900,000 range.</w:t>
      </w:r>
    </w:p>
    <w:p w:rsidR="0D86E492" w:rsidP="4B341A35" w:rsidRDefault="0D86E492" w14:paraId="0D20F8DF" w14:textId="466A2665">
      <w:pPr>
        <w:spacing w:before="240" w:beforeAutospacing="off" w:after="240" w:afterAutospacing="off"/>
      </w:pPr>
      <w:r w:rsidRPr="40F97949" w:rsidR="41768D20">
        <w:rPr>
          <w:rFonts w:ascii="Aptos" w:hAnsi="Aptos" w:eastAsia="Aptos" w:cs="Aptos"/>
          <w:noProof w:val="0"/>
          <w:sz w:val="24"/>
          <w:szCs w:val="24"/>
          <w:lang w:val="en-US"/>
        </w:rPr>
        <w:t>These modeling choices are not predictions of what counsel will ask, only a consistent internal structure for the anchoring math.</w:t>
      </w:r>
    </w:p>
    <w:p w:rsidR="0D86E492" w:rsidP="4B341A35" w:rsidRDefault="0D86E492" w14:paraId="15146E60" w14:textId="2BDA58FE">
      <w:pPr>
        <w:spacing w:before="240" w:beforeAutospacing="off" w:after="240" w:afterAutospacing="off"/>
      </w:pPr>
      <w:r w:rsidRPr="4B341A35" w:rsidR="0D86E492">
        <w:rPr>
          <w:rFonts w:ascii="Aptos" w:hAnsi="Aptos" w:eastAsia="Aptos" w:cs="Aptos"/>
          <w:b w:val="1"/>
          <w:bCs w:val="1"/>
          <w:noProof w:val="0"/>
          <w:sz w:val="24"/>
          <w:szCs w:val="24"/>
          <w:lang w:val="en-US"/>
        </w:rPr>
        <w:t>Precedent benchmarks and heuristic medians:</w:t>
      </w:r>
      <w:r>
        <w:br/>
      </w:r>
      <w:r w:rsidRPr="4B341A35" w:rsidR="0D86E492">
        <w:rPr>
          <w:rFonts w:ascii="Aptos" w:hAnsi="Aptos" w:eastAsia="Aptos" w:cs="Aptos"/>
          <w:noProof w:val="0"/>
          <w:sz w:val="24"/>
          <w:szCs w:val="24"/>
          <w:lang w:val="en-US"/>
        </w:rPr>
        <w:t xml:space="preserve"> Florida herniated-disc cases from auto collisions show very wide outcomes. Many litigated cases without surgery resolve in the low-to-mid six figures, with numerous examples around $140,000 to $200,000, while more serious or surgical disc cases can reach several hundred thousand to well over a million dollars. </w:t>
      </w:r>
      <w:hyperlink r:id="R58bccefab56f40ba">
        <w:r w:rsidRPr="4B341A35" w:rsidR="0D86E492">
          <w:rPr>
            <w:rStyle w:val="Hyperlink"/>
            <w:rFonts w:ascii="Aptos" w:hAnsi="Aptos" w:eastAsia="Aptos" w:cs="Aptos"/>
            <w:noProof w:val="0"/>
            <w:sz w:val="24"/>
            <w:szCs w:val="24"/>
            <w:lang w:val="en-US"/>
          </w:rPr>
          <w:t>JZ helps (a Florida injury law firm)+3Frankl Kominsky Injury Lawyers+3The Longo Firm P.A.+3</w:t>
        </w:r>
      </w:hyperlink>
    </w:p>
    <w:p w:rsidR="0D86E492" w:rsidP="4B341A35" w:rsidRDefault="0D86E492" w14:paraId="6350B5D4" w14:textId="15407AE9">
      <w:pPr>
        <w:spacing w:before="240" w:beforeAutospacing="off" w:after="240" w:afterAutospacing="off"/>
      </w:pPr>
      <w:r w:rsidRPr="4B341A35" w:rsidR="0D86E492">
        <w:rPr>
          <w:rFonts w:ascii="Aptos" w:hAnsi="Aptos" w:eastAsia="Aptos" w:cs="Aptos"/>
          <w:noProof w:val="0"/>
          <w:sz w:val="24"/>
          <w:szCs w:val="24"/>
          <w:lang w:val="en-US"/>
        </w:rPr>
        <w:t xml:space="preserve">For this case, relevant factors that tend to increase value include: a fully loaded tractor-trailer rear-ending a smaller vehicle, clear physical property damage, ongoing symptoms, and a corporate trucking defendant tried in Miami-Dade County. Factors that reduce value include: defense evidence of pre-existing degenerative changes, lack of confirmed major surgery so far, and a legitimate dispute over comparative fault and causation extent. </w:t>
      </w:r>
    </w:p>
    <w:p w:rsidR="0D86E492" w:rsidP="4B341A35" w:rsidRDefault="0D86E492" w14:paraId="2C76A6CD" w14:textId="48861633">
      <w:pPr>
        <w:spacing w:before="240" w:beforeAutospacing="off" w:after="240" w:afterAutospacing="off"/>
      </w:pPr>
      <w:r w:rsidRPr="40F97949" w:rsidR="41768D20">
        <w:rPr>
          <w:rFonts w:ascii="Aptos" w:hAnsi="Aptos" w:eastAsia="Aptos" w:cs="Aptos"/>
          <w:noProof w:val="0"/>
          <w:sz w:val="24"/>
          <w:szCs w:val="24"/>
          <w:lang w:val="en-US"/>
        </w:rPr>
        <w:t>Blending local and national data with those case-specific features, a doctrinal baseline (before anchoring adjustments) for total compensatory damages in a plaintiff-win scenario for this injury profile is reasonably set around a $500,000 median, with a low band near $300,000 and a high band in the $800,000 range for similar non-catastrophic but permanent disc and neck cases.</w:t>
      </w:r>
    </w:p>
    <w:p w:rsidR="0D86E492" w:rsidP="4B341A35" w:rsidRDefault="0D86E492" w14:paraId="778F85D3" w14:textId="722EDAA1">
      <w:pPr>
        <w:spacing w:before="240" w:beforeAutospacing="off" w:after="240" w:afterAutospacing="off"/>
      </w:pPr>
      <w:r w:rsidRPr="4B341A35" w:rsidR="0D86E492">
        <w:rPr>
          <w:rFonts w:ascii="Aptos" w:hAnsi="Aptos" w:eastAsia="Aptos" w:cs="Aptos"/>
          <w:b w:val="1"/>
          <w:bCs w:val="1"/>
          <w:noProof w:val="0"/>
          <w:sz w:val="24"/>
          <w:szCs w:val="24"/>
          <w:lang w:val="en-US"/>
        </w:rPr>
        <w:t>Anchoring psychology (AAF) and ask ratio:</w:t>
      </w:r>
      <w:r>
        <w:br/>
      </w:r>
      <w:r w:rsidRPr="4B341A35" w:rsidR="0D86E492">
        <w:rPr>
          <w:rFonts w:ascii="Aptos" w:hAnsi="Aptos" w:eastAsia="Aptos" w:cs="Aptos"/>
          <w:noProof w:val="0"/>
          <w:sz w:val="24"/>
          <w:szCs w:val="24"/>
          <w:lang w:val="en-US"/>
        </w:rPr>
        <w:t xml:space="preserve"> Using that $500,000 doctrinal median as the predicted-ask baseline, the implied actual ask of around $1,500,000 yields an Ask-to-Predicted Ratio (APR) of about 3.0. This falls into the Module G band where 2.0 &lt; APR ≤ 4.0, which calls for an Anchor Adjustment Factor (AAF) in the range of 1.05 to 1.20 with an outlier clamp.</w:t>
      </w:r>
    </w:p>
    <w:p w:rsidR="0D86E492" w:rsidP="4B341A35" w:rsidRDefault="0D86E492" w14:paraId="2BD4BE1E" w14:textId="1F2B7C72">
      <w:pPr>
        <w:spacing w:before="240" w:beforeAutospacing="off" w:after="240" w:afterAutospacing="off"/>
      </w:pPr>
      <w:r w:rsidRPr="4B341A35" w:rsidR="0D86E492">
        <w:rPr>
          <w:rFonts w:ascii="Aptos" w:hAnsi="Aptos" w:eastAsia="Aptos" w:cs="Aptos"/>
          <w:noProof w:val="0"/>
          <w:sz w:val="24"/>
          <w:szCs w:val="24"/>
          <w:lang w:val="en-US"/>
        </w:rPr>
        <w:t>For this simulation, I apply an AAF of about 1.15 on the discretionary categories (mainly non-economic and, to a lesser degree, soft projections such as future medicals and earning capacity), while leaving hard-billed past medical expenses at face value. The Outlier Ask Clamp requirement that final medians not exceed doctrinal medians by more than roughly 30 percent is enforced at the total-compensatory level, which constrains the final median to about $650,000 or less given the $500,000 doctrinal anchor.</w:t>
      </w:r>
    </w:p>
    <w:p w:rsidR="4B341A35" w:rsidP="4B341A35" w:rsidRDefault="4B341A35" w14:paraId="3D0C5F12" w14:textId="25771B0F">
      <w:pPr>
        <w:spacing w:before="0" w:beforeAutospacing="off" w:after="0" w:afterAutospacing="off"/>
      </w:pPr>
    </w:p>
    <w:p w:rsidR="0D86E492" w:rsidP="4B341A35" w:rsidRDefault="0D86E492" w14:paraId="2EA96973" w14:textId="7BD203C5">
      <w:pPr>
        <w:spacing w:before="240" w:beforeAutospacing="off" w:after="240" w:afterAutospacing="off"/>
      </w:pPr>
      <w:r w:rsidRPr="4B341A35" w:rsidR="0D86E492">
        <w:rPr>
          <w:rFonts w:ascii="Aptos" w:hAnsi="Aptos" w:eastAsia="Aptos" w:cs="Aptos"/>
          <w:b w:val="1"/>
          <w:bCs w:val="1"/>
          <w:noProof w:val="0"/>
          <w:sz w:val="24"/>
          <w:szCs w:val="24"/>
          <w:lang w:val="en-US"/>
        </w:rPr>
        <w:t>Layer A - Raw award (per category):</w:t>
      </w:r>
      <w:r>
        <w:br/>
      </w:r>
      <w:r w:rsidRPr="4B341A35" w:rsidR="0D86E492">
        <w:rPr>
          <w:rFonts w:ascii="Aptos" w:hAnsi="Aptos" w:eastAsia="Aptos" w:cs="Aptos"/>
          <w:noProof w:val="0"/>
          <w:sz w:val="24"/>
          <w:szCs w:val="24"/>
          <w:lang w:val="en-US"/>
        </w:rPr>
        <w:t xml:space="preserve"> Layer A assumes the plaintiff has already won on liability and causation and that we are simply estimating what a typical, non-outlier Miami-Dade civil jury might award in each category before comparative fault is applied.</w:t>
      </w:r>
    </w:p>
    <w:p w:rsidR="0D86E492" w:rsidP="4B341A35" w:rsidRDefault="0D86E492" w14:paraId="0E50C7A3" w14:textId="3E580AF3">
      <w:pPr>
        <w:spacing w:before="240" w:beforeAutospacing="off" w:after="240" w:afterAutospacing="off"/>
      </w:pPr>
      <w:r w:rsidRPr="4B341A35" w:rsidR="0D86E492">
        <w:rPr>
          <w:rFonts w:ascii="Aptos" w:hAnsi="Aptos" w:eastAsia="Aptos" w:cs="Aptos"/>
          <w:noProof w:val="0"/>
          <w:sz w:val="24"/>
          <w:szCs w:val="24"/>
          <w:lang w:val="en-US"/>
        </w:rPr>
        <w:t xml:space="preserve">For past medical expenses, the economic reference is the documented approximate $180,000 in bills. Given that these are relatively difficult for the defense to shake absent billing disputes, the Layer A median for past medicals is modeled as $180,000, matching the bills. </w:t>
      </w:r>
    </w:p>
    <w:p w:rsidR="0D86E492" w:rsidP="4B341A35" w:rsidRDefault="0D86E492" w14:paraId="00A5C9DD" w14:textId="6C291E00">
      <w:pPr>
        <w:spacing w:before="240" w:beforeAutospacing="off" w:after="240" w:afterAutospacing="off"/>
      </w:pPr>
      <w:r w:rsidRPr="4B341A35" w:rsidR="0D86E492">
        <w:rPr>
          <w:rFonts w:ascii="Aptos" w:hAnsi="Aptos" w:eastAsia="Aptos" w:cs="Aptos"/>
          <w:noProof w:val="0"/>
          <w:sz w:val="24"/>
          <w:szCs w:val="24"/>
          <w:lang w:val="en-US"/>
        </w:rPr>
        <w:t xml:space="preserve">For future medical expenses, the record supports ongoing pain management and a real, though disputed, possibility of future invasive treatment such as injections or surgery. Given defense arguments of degenerative change and a limited but real risk that jurors may view some future care as discretionary, a reasonable Layer A median is about $120,000, which is a modest upward adjustment from a $100,000 doctrinal baseline, reflecting both anchoring and the eggshell principle once the crash is found to be a legal cause of ongoing symptoms. </w:t>
      </w:r>
    </w:p>
    <w:p w:rsidR="0D86E492" w:rsidP="4B341A35" w:rsidRDefault="0D86E492" w14:paraId="41F85A59" w14:textId="1754E0AE">
      <w:pPr>
        <w:spacing w:before="240" w:beforeAutospacing="off" w:after="240" w:afterAutospacing="off"/>
      </w:pPr>
      <w:r w:rsidRPr="4B341A35" w:rsidR="0D86E492">
        <w:rPr>
          <w:rFonts w:ascii="Aptos" w:hAnsi="Aptos" w:eastAsia="Aptos" w:cs="Aptos"/>
          <w:noProof w:val="0"/>
          <w:sz w:val="24"/>
          <w:szCs w:val="24"/>
          <w:lang w:val="en-US"/>
        </w:rPr>
        <w:t xml:space="preserve">For lost income and diminished earning capacity, as a self-employed graphic designer with a claimed decrease in workload and lost contracts, but no catastrophic loss of career, a reasonable Layer A median is about $80,000, representing several years of partial impairment in earnings rather than a full career wipeout. </w:t>
      </w:r>
    </w:p>
    <w:p w:rsidR="0D86E492" w:rsidP="4B341A35" w:rsidRDefault="0D86E492" w14:paraId="1E594619" w14:textId="41F2C869">
      <w:pPr>
        <w:spacing w:before="240" w:beforeAutospacing="off" w:after="240" w:afterAutospacing="off"/>
      </w:pPr>
      <w:r w:rsidRPr="4B341A35" w:rsidR="0D86E492">
        <w:rPr>
          <w:rFonts w:ascii="Aptos" w:hAnsi="Aptos" w:eastAsia="Aptos" w:cs="Aptos"/>
          <w:noProof w:val="0"/>
          <w:sz w:val="24"/>
          <w:szCs w:val="24"/>
          <w:lang w:val="en-US"/>
        </w:rPr>
        <w:t>For non-economic damages, including pain and suffering, disability, and loss of enjoyment of life, the Universal Impairment Rule suggests that for a permanent but non-catastrophic impairment the low cluster is around one times economic damages, the median cluster around two to four times, and the high cluster substantially higher than that. Economic damages at the Layer A level (past and future medical plus lost income) are approximately $380,000. Applying the clamp and accounting for the degenerative defense, a conservative but still plaintiff-friendly non-economic median of $250,000 aligns with a total compensatory median of about $630,000 and keeps the noneconomic-to-economic ratio well below the high-impairment bands.</w:t>
      </w:r>
    </w:p>
    <w:p w:rsidR="0D86E492" w:rsidP="4B341A35" w:rsidRDefault="0D86E492" w14:paraId="160235B9" w14:textId="661EA423">
      <w:pPr>
        <w:spacing w:before="240" w:beforeAutospacing="off" w:after="240" w:afterAutospacing="off"/>
      </w:pPr>
      <w:r w:rsidRPr="4B341A35" w:rsidR="0D86E492">
        <w:rPr>
          <w:rFonts w:ascii="Aptos" w:hAnsi="Aptos" w:eastAsia="Aptos" w:cs="Aptos"/>
          <w:noProof w:val="0"/>
          <w:sz w:val="24"/>
          <w:szCs w:val="24"/>
          <w:lang w:val="en-US"/>
        </w:rPr>
        <w:t>Putting those together, the Layer A median compensatory award is:</w:t>
      </w:r>
    </w:p>
    <w:p w:rsidR="0D86E492" w:rsidP="4B341A35" w:rsidRDefault="0D86E492" w14:paraId="5F3C6146" w14:textId="2F5CBCA9">
      <w:pPr>
        <w:spacing w:before="240" w:beforeAutospacing="off" w:after="240" w:afterAutospacing="off"/>
      </w:pPr>
      <w:r w:rsidRPr="4B341A35" w:rsidR="0D86E492">
        <w:rPr>
          <w:rFonts w:ascii="Aptos" w:hAnsi="Aptos" w:eastAsia="Aptos" w:cs="Aptos"/>
          <w:noProof w:val="0"/>
          <w:sz w:val="24"/>
          <w:szCs w:val="24"/>
          <w:lang w:val="en-US"/>
        </w:rPr>
        <w:t>Past medical: $180,000</w:t>
      </w:r>
      <w:r>
        <w:br/>
      </w:r>
      <w:r w:rsidRPr="4B341A35" w:rsidR="0D86E492">
        <w:rPr>
          <w:rFonts w:ascii="Aptos" w:hAnsi="Aptos" w:eastAsia="Aptos" w:cs="Aptos"/>
          <w:noProof w:val="0"/>
          <w:sz w:val="24"/>
          <w:szCs w:val="24"/>
          <w:lang w:val="en-US"/>
        </w:rPr>
        <w:t xml:space="preserve"> Future medical: $120,000</w:t>
      </w:r>
      <w:r>
        <w:br/>
      </w:r>
      <w:r w:rsidRPr="4B341A35" w:rsidR="0D86E492">
        <w:rPr>
          <w:rFonts w:ascii="Aptos" w:hAnsi="Aptos" w:eastAsia="Aptos" w:cs="Aptos"/>
          <w:noProof w:val="0"/>
          <w:sz w:val="24"/>
          <w:szCs w:val="24"/>
          <w:lang w:val="en-US"/>
        </w:rPr>
        <w:t xml:space="preserve"> Lost income / earning capacity: $80,000</w:t>
      </w:r>
      <w:r>
        <w:br/>
      </w:r>
      <w:r w:rsidRPr="4B341A35" w:rsidR="0D86E492">
        <w:rPr>
          <w:rFonts w:ascii="Aptos" w:hAnsi="Aptos" w:eastAsia="Aptos" w:cs="Aptos"/>
          <w:noProof w:val="0"/>
          <w:sz w:val="24"/>
          <w:szCs w:val="24"/>
          <w:lang w:val="en-US"/>
        </w:rPr>
        <w:t xml:space="preserve"> Non-economic harms: $250,000</w:t>
      </w:r>
    </w:p>
    <w:p w:rsidR="0D86E492" w:rsidP="4B341A35" w:rsidRDefault="0D86E492" w14:paraId="47BD06D3" w14:textId="168100A6">
      <w:pPr>
        <w:spacing w:before="240" w:beforeAutospacing="off" w:after="240" w:afterAutospacing="off"/>
      </w:pPr>
      <w:r w:rsidRPr="40F97949" w:rsidR="41768D20">
        <w:rPr>
          <w:rFonts w:ascii="Aptos" w:hAnsi="Aptos" w:eastAsia="Aptos" w:cs="Aptos"/>
          <w:noProof w:val="0"/>
          <w:sz w:val="24"/>
          <w:szCs w:val="24"/>
          <w:lang w:val="en-US"/>
        </w:rPr>
        <w:t>Total compensatory median at Layer A is therefore approximately $630,000.</w:t>
      </w:r>
    </w:p>
    <w:p w:rsidR="0D86E492" w:rsidP="4B341A35" w:rsidRDefault="0D86E492" w14:paraId="489497F3" w14:textId="14965685">
      <w:pPr>
        <w:spacing w:before="240" w:beforeAutospacing="off" w:after="240" w:afterAutospacing="off"/>
      </w:pPr>
      <w:r w:rsidRPr="4B341A35" w:rsidR="0D86E492">
        <w:rPr>
          <w:rFonts w:ascii="Aptos" w:hAnsi="Aptos" w:eastAsia="Aptos" w:cs="Aptos"/>
          <w:b w:val="1"/>
          <w:bCs w:val="1"/>
          <w:noProof w:val="0"/>
          <w:sz w:val="24"/>
          <w:szCs w:val="24"/>
          <w:lang w:val="en-US"/>
        </w:rPr>
        <w:t>Punitive damages (punitive gate and expected value):</w:t>
      </w:r>
      <w:r>
        <w:br/>
      </w:r>
      <w:r w:rsidRPr="4B341A35" w:rsidR="0D86E492">
        <w:rPr>
          <w:rFonts w:ascii="Aptos" w:hAnsi="Aptos" w:eastAsia="Aptos" w:cs="Aptos"/>
          <w:noProof w:val="0"/>
          <w:sz w:val="24"/>
          <w:szCs w:val="24"/>
          <w:lang w:val="en-US"/>
        </w:rPr>
        <w:t xml:space="preserve"> Punitive damages require clear and convincing evidence of gross negligence or intentional misconduct under Florida law. The record includes safety emails about schedule pressure and prior rear-end incidents at Springfield, and cell phone records suggesting possible distraction, but also shows that the driver was within hours-of-service limits and denies active distraction, and the company asserts training and a clean recent driving record. On this mixed record, a punitive award is possible but not probable for a typical panel.</w:t>
      </w:r>
    </w:p>
    <w:p w:rsidR="0D86E492" w:rsidP="4B341A35" w:rsidRDefault="0D86E492" w14:paraId="7DD24A68" w14:textId="1272964F">
      <w:pPr>
        <w:spacing w:before="240" w:beforeAutospacing="off" w:after="240" w:afterAutospacing="off"/>
      </w:pPr>
      <w:r w:rsidRPr="4B341A35" w:rsidR="0D86E492">
        <w:rPr>
          <w:rFonts w:ascii="Aptos" w:hAnsi="Aptos" w:eastAsia="Aptos" w:cs="Aptos"/>
          <w:noProof w:val="0"/>
          <w:sz w:val="24"/>
          <w:szCs w:val="24"/>
          <w:lang w:val="en-US"/>
        </w:rPr>
        <w:t xml:space="preserve">For this module, I model a panel-level probability of any punitive award against Springfield or Brown at roughly 15 percent in plaintiff-win scenarios. When punitive damages are awarded, a realistic, constitutionally and statutorily constrained amount in this fact pattern is in the mid-six figures, well under the three-times-compensatory statutory ceiling and under a one-to-one ratio with compensatory damages. A central “if-awarded” punitive amount of about $250,000 is therefore reasonable. </w:t>
      </w:r>
      <w:hyperlink r:id="R79cfeac8f3764fdf">
        <w:r w:rsidRPr="4B341A35" w:rsidR="0D86E492">
          <w:rPr>
            <w:rStyle w:val="Hyperlink"/>
            <w:rFonts w:ascii="Aptos" w:hAnsi="Aptos" w:eastAsia="Aptos" w:cs="Aptos"/>
            <w:noProof w:val="0"/>
            <w:sz w:val="24"/>
            <w:szCs w:val="24"/>
            <w:lang w:val="en-US"/>
          </w:rPr>
          <w:t>Online Sunshine+2Justia Law+2</w:t>
        </w:r>
      </w:hyperlink>
    </w:p>
    <w:p w:rsidR="0D86E492" w:rsidP="4B341A35" w:rsidRDefault="0D86E492" w14:paraId="039574BD" w14:textId="3685BA4E">
      <w:pPr>
        <w:spacing w:before="240" w:beforeAutospacing="off" w:after="240" w:afterAutospacing="off"/>
      </w:pPr>
      <w:r w:rsidRPr="4B341A35" w:rsidR="0D86E492">
        <w:rPr>
          <w:rFonts w:ascii="Aptos" w:hAnsi="Aptos" w:eastAsia="Aptos" w:cs="Aptos"/>
          <w:noProof w:val="0"/>
          <w:sz w:val="24"/>
          <w:szCs w:val="24"/>
          <w:lang w:val="en-US"/>
        </w:rPr>
        <w:t>Multiplying the 15 percent probability of any punitive award by the $250,000 if-awarded level yields an expected punitive value of about $37,500, which I round for reporting to $40,000.</w:t>
      </w:r>
    </w:p>
    <w:p w:rsidR="0D86E492" w:rsidP="4B341A35" w:rsidRDefault="0D86E492" w14:paraId="23326BE7" w14:textId="3F55322B">
      <w:pPr>
        <w:spacing w:before="240" w:beforeAutospacing="off" w:after="240" w:afterAutospacing="off"/>
      </w:pPr>
      <w:r w:rsidRPr="4B341A35" w:rsidR="0D86E492">
        <w:rPr>
          <w:rFonts w:ascii="Aptos" w:hAnsi="Aptos" w:eastAsia="Aptos" w:cs="Aptos"/>
          <w:noProof w:val="0"/>
          <w:sz w:val="24"/>
          <w:szCs w:val="24"/>
          <w:lang w:val="en-US"/>
        </w:rPr>
        <w:t>Accordingly, for Layer A:</w:t>
      </w:r>
    </w:p>
    <w:p w:rsidR="0D86E492" w:rsidP="4B341A35" w:rsidRDefault="0D86E492" w14:paraId="2F71F274" w14:textId="55312CEC">
      <w:pPr>
        <w:spacing w:before="240" w:beforeAutospacing="off" w:after="240" w:afterAutospacing="off"/>
      </w:pPr>
      <w:r w:rsidRPr="4B341A35" w:rsidR="0D86E492">
        <w:rPr>
          <w:rFonts w:ascii="Aptos" w:hAnsi="Aptos" w:eastAsia="Aptos" w:cs="Aptos"/>
          <w:b w:val="1"/>
          <w:bCs w:val="1"/>
          <w:noProof w:val="0"/>
          <w:sz w:val="24"/>
          <w:szCs w:val="24"/>
          <w:lang w:val="en-US"/>
        </w:rPr>
        <w:t>Punitive (expected):</w:t>
      </w:r>
      <w:r w:rsidRPr="4B341A35" w:rsidR="0D86E492">
        <w:rPr>
          <w:rFonts w:ascii="Aptos" w:hAnsi="Aptos" w:eastAsia="Aptos" w:cs="Aptos"/>
          <w:noProof w:val="0"/>
          <w:sz w:val="24"/>
          <w:szCs w:val="24"/>
          <w:lang w:val="en-US"/>
        </w:rPr>
        <w:t xml:space="preserve"> $40,000 (if-awarded = $250,000).</w:t>
      </w:r>
    </w:p>
    <w:p w:rsidR="0D86E492" w:rsidP="4B341A35" w:rsidRDefault="0D86E492" w14:paraId="329C63D5" w14:textId="549735D1">
      <w:pPr>
        <w:spacing w:before="240" w:beforeAutospacing="off" w:after="240" w:afterAutospacing="off"/>
      </w:pPr>
      <w:r w:rsidRPr="40F97949" w:rsidR="41768D20">
        <w:rPr>
          <w:rFonts w:ascii="Aptos" w:hAnsi="Aptos" w:eastAsia="Aptos" w:cs="Aptos"/>
          <w:noProof w:val="0"/>
          <w:sz w:val="24"/>
          <w:szCs w:val="24"/>
          <w:lang w:val="en-US"/>
        </w:rPr>
        <w:t>Total Layer A damages, including expected punitive, are therefore approximately $670,000.</w:t>
      </w:r>
    </w:p>
    <w:p w:rsidR="0D86E492" w:rsidP="4B341A35" w:rsidRDefault="0D86E492" w14:paraId="74BAF759" w14:textId="1CC9AE0F">
      <w:pPr>
        <w:spacing w:before="240" w:beforeAutospacing="off" w:after="240" w:afterAutospacing="off"/>
      </w:pPr>
      <w:r w:rsidRPr="4B341A35" w:rsidR="0D86E492">
        <w:rPr>
          <w:rFonts w:ascii="Aptos" w:hAnsi="Aptos" w:eastAsia="Aptos" w:cs="Aptos"/>
          <w:b w:val="1"/>
          <w:bCs w:val="1"/>
          <w:noProof w:val="0"/>
          <w:sz w:val="24"/>
          <w:szCs w:val="24"/>
          <w:lang w:val="en-US"/>
        </w:rPr>
        <w:t>Realism assessment of the implied asks:</w:t>
      </w:r>
      <w:r>
        <w:br/>
      </w:r>
      <w:r w:rsidRPr="4B341A35" w:rsidR="0D86E492">
        <w:rPr>
          <w:rFonts w:ascii="Aptos" w:hAnsi="Aptos" w:eastAsia="Aptos" w:cs="Aptos"/>
          <w:noProof w:val="0"/>
          <w:sz w:val="24"/>
          <w:szCs w:val="24"/>
          <w:lang w:val="en-US"/>
        </w:rPr>
        <w:t xml:space="preserve"> The implied plaintiff ask of roughly $1,500,000 in compensatory damages sits substantially above doctrinal medians for comparable Florida herniated-disc cases but within the broad local practice range, especially given the corporate trucking defendant and urban venue. The modeled Layer A median of roughly $630,000 in compensatory damages, with a total including expected punitive in the high six figures, is consistent with the Outlier Ask Clamp, sits within about 25 to 30 percent of doctrinal medians, and reflects the mixed record on both permanence and causation.</w:t>
      </w:r>
    </w:p>
    <w:p w:rsidR="0D86E492" w:rsidP="4B341A35" w:rsidRDefault="0D86E492" w14:paraId="0E324CFD" w14:textId="63A6D1FC">
      <w:pPr>
        <w:spacing w:before="240" w:beforeAutospacing="off" w:after="240" w:afterAutospacing="off"/>
      </w:pPr>
      <w:r w:rsidRPr="40F97949" w:rsidR="41768D20">
        <w:rPr>
          <w:rFonts w:ascii="Aptos" w:hAnsi="Aptos" w:eastAsia="Aptos" w:cs="Aptos"/>
          <w:noProof w:val="0"/>
          <w:sz w:val="24"/>
          <w:szCs w:val="24"/>
          <w:lang w:val="en-US"/>
        </w:rPr>
        <w:t>In short, the simulated ask is ambitious but not fantastical. The modeled median award is best characterized as realistic but clearly below the aspirational ask, with room for both significantly lower defense-friendly outcomes and higher, top-decile plaintiff outcomes in a particularly sympathetic panel.</w:t>
      </w:r>
    </w:p>
    <w:p w:rsidR="0D86E492" w:rsidP="4B341A35" w:rsidRDefault="0D86E492" w14:paraId="2A601AE6" w14:textId="6CD7F3A0">
      <w:pPr>
        <w:spacing w:before="240" w:beforeAutospacing="off" w:after="240" w:afterAutospacing="off"/>
      </w:pPr>
      <w:r w:rsidRPr="4B341A35" w:rsidR="0D86E492">
        <w:rPr>
          <w:rFonts w:ascii="Aptos" w:hAnsi="Aptos" w:eastAsia="Aptos" w:cs="Aptos"/>
          <w:b w:val="1"/>
          <w:bCs w:val="1"/>
          <w:noProof w:val="0"/>
          <w:sz w:val="24"/>
          <w:szCs w:val="24"/>
          <w:lang w:val="en-US"/>
        </w:rPr>
        <w:t>Sensitivity to ask level (100 percent, 50 percent, 25 percent):</w:t>
      </w:r>
      <w:r>
        <w:br/>
      </w:r>
      <w:r w:rsidRPr="4B341A35" w:rsidR="0D86E492">
        <w:rPr>
          <w:rFonts w:ascii="Aptos" w:hAnsi="Aptos" w:eastAsia="Aptos" w:cs="Aptos"/>
          <w:noProof w:val="0"/>
          <w:sz w:val="24"/>
          <w:szCs w:val="24"/>
          <w:lang w:val="en-US"/>
        </w:rPr>
        <w:t xml:space="preserve"> If jurors were to fully accept the implied $1,500,000 compensatory ask, their total compensatory award would be about two and a half to three times the doctrinal median in this injury band. That scenario would require strong acceptance of the plaintiff’s medical narrative, significant skepticism of the degenerative defense, and a high willingness to treat this case as closer to a “high” Universal Impairment cluster.</w:t>
      </w:r>
    </w:p>
    <w:p w:rsidR="0D86E492" w:rsidP="4B341A35" w:rsidRDefault="0D86E492" w14:paraId="217FFFFB" w14:textId="21B32D45">
      <w:pPr>
        <w:spacing w:before="240" w:beforeAutospacing="off" w:after="240" w:afterAutospacing="off"/>
      </w:pPr>
      <w:r w:rsidRPr="4B341A35" w:rsidR="0D86E492">
        <w:rPr>
          <w:rFonts w:ascii="Aptos" w:hAnsi="Aptos" w:eastAsia="Aptos" w:cs="Aptos"/>
          <w:noProof w:val="0"/>
          <w:sz w:val="24"/>
          <w:szCs w:val="24"/>
          <w:lang w:val="en-US"/>
        </w:rPr>
        <w:t>If jurors implicitly gravitate toward roughly 50 percent of the ask, they land near $750,000 in total compensatory damages. This sits slightly above the modeled $630,000 median and functions as a plausible upper-middle outcome where the jury believes in substantial permanent impairment but is somewhat conservative about future treatment and earning capacity.</w:t>
      </w:r>
    </w:p>
    <w:p w:rsidR="0D86E492" w:rsidP="4B341A35" w:rsidRDefault="0D86E492" w14:paraId="74CA12A7" w14:textId="6635A1CB">
      <w:pPr>
        <w:spacing w:before="240" w:beforeAutospacing="off" w:after="240" w:afterAutospacing="off"/>
      </w:pPr>
      <w:r w:rsidRPr="4B341A35" w:rsidR="0D86E492">
        <w:rPr>
          <w:rFonts w:ascii="Aptos" w:hAnsi="Aptos" w:eastAsia="Aptos" w:cs="Aptos"/>
          <w:noProof w:val="0"/>
          <w:sz w:val="24"/>
          <w:szCs w:val="24"/>
          <w:lang w:val="en-US"/>
        </w:rPr>
        <w:t>If jurors effectively award 25 percent of the ask, they land near $375,000 in total compensatory damages. That is toward the lower end of the plausible band, consistent with defense success on degenerative causation, skepticism about future surgery, and tighter views of non-economic harm, yet still reflects acceptance that the crash caused some lasting back and neck consequences.</w:t>
      </w:r>
    </w:p>
    <w:p w:rsidR="0D86E492" w:rsidP="4B341A35" w:rsidRDefault="0D86E492" w14:paraId="05E18C91" w14:textId="41598364">
      <w:pPr>
        <w:spacing w:before="240" w:beforeAutospacing="off" w:after="240" w:afterAutospacing="off"/>
      </w:pPr>
      <w:r w:rsidRPr="40F97949" w:rsidR="41768D20">
        <w:rPr>
          <w:rFonts w:ascii="Aptos" w:hAnsi="Aptos" w:eastAsia="Aptos" w:cs="Aptos"/>
          <w:noProof w:val="0"/>
          <w:sz w:val="24"/>
          <w:szCs w:val="24"/>
          <w:lang w:val="en-US"/>
        </w:rPr>
        <w:t xml:space="preserve">The statutory punitive cap has little practical effect inside these ranges, because the modeled if-awarded punitive amount of about $250,000 keeps the ratio to compensatory well under three-to-one in all of these scenarios. </w:t>
      </w:r>
      <w:hyperlink r:id="R0fb2f2a3ea7345b0">
        <w:r w:rsidRPr="40F97949" w:rsidR="41768D20">
          <w:rPr>
            <w:rStyle w:val="Hyperlink"/>
            <w:rFonts w:ascii="Aptos" w:hAnsi="Aptos" w:eastAsia="Aptos" w:cs="Aptos"/>
            <w:noProof w:val="0"/>
            <w:sz w:val="24"/>
            <w:szCs w:val="24"/>
            <w:lang w:val="en-US"/>
          </w:rPr>
          <w:t>Online Sunshine+2Justia Law+2</w:t>
        </w:r>
      </w:hyperlink>
    </w:p>
    <w:p w:rsidR="0D86E492" w:rsidP="4B341A35" w:rsidRDefault="0D86E492" w14:paraId="200234D1" w14:textId="6C051FF9">
      <w:pPr>
        <w:spacing w:before="240" w:beforeAutospacing="off" w:after="240" w:afterAutospacing="off"/>
      </w:pPr>
      <w:r w:rsidRPr="4B341A35" w:rsidR="0D86E492">
        <w:rPr>
          <w:rFonts w:ascii="Aptos" w:hAnsi="Aptos" w:eastAsia="Aptos" w:cs="Aptos"/>
          <w:b w:val="1"/>
          <w:bCs w:val="1"/>
          <w:noProof w:val="0"/>
          <w:sz w:val="24"/>
          <w:szCs w:val="24"/>
          <w:lang w:val="en-US"/>
        </w:rPr>
        <w:t>Layer B - Plaintiff fault allocation:</w:t>
      </w:r>
      <w:r>
        <w:br/>
      </w:r>
      <w:r w:rsidRPr="4B341A35" w:rsidR="0D86E492">
        <w:rPr>
          <w:rFonts w:ascii="Aptos" w:hAnsi="Aptos" w:eastAsia="Aptos" w:cs="Aptos"/>
          <w:noProof w:val="0"/>
          <w:sz w:val="24"/>
          <w:szCs w:val="24"/>
          <w:lang w:val="en-US"/>
        </w:rPr>
        <w:t xml:space="preserve"> This case presents a standard Florida rear-end collision with a strong presumption that the rear driver is at fault, but the defense has some evidence to argue that the plaintiff may have been traveling below the normal speed of traffic in the right lane and that her brake lights activated rapidly just prior to impact. That comparative-fault narrative is not overwhelming but is credible enough for some jurors.</w:t>
      </w:r>
    </w:p>
    <w:p w:rsidR="0D86E492" w:rsidP="4B341A35" w:rsidRDefault="0D86E492" w14:paraId="0041ACD2" w14:textId="6EF9FCFF">
      <w:pPr>
        <w:spacing w:before="240" w:beforeAutospacing="off" w:after="240" w:afterAutospacing="off"/>
      </w:pPr>
      <w:r w:rsidRPr="4B341A35" w:rsidR="0D86E492">
        <w:rPr>
          <w:rFonts w:ascii="Aptos" w:hAnsi="Aptos" w:eastAsia="Aptos" w:cs="Aptos"/>
          <w:noProof w:val="0"/>
          <w:sz w:val="24"/>
          <w:szCs w:val="24"/>
          <w:lang w:val="en-US"/>
        </w:rPr>
        <w:t>From Module E the qualitative picture is that most jurors keep plaintiff fault at or below 25 percent, with a central tendency in the mid-teens and a smaller tail willing to find her entirely free of fault given the rear-end presumption and the truck’s late braking. For Module G calculations, I adopt a central plaintiff-fault point estimate of 20 percent as the Layer B working figure.</w:t>
      </w:r>
    </w:p>
    <w:p w:rsidR="0D86E492" w:rsidP="4B341A35" w:rsidRDefault="0D86E492" w14:paraId="7F6FB06E" w14:textId="0D4E4141">
      <w:pPr>
        <w:spacing w:before="240" w:beforeAutospacing="off" w:after="240" w:afterAutospacing="off"/>
      </w:pPr>
      <w:r w:rsidRPr="4B341A35" w:rsidR="0D86E492">
        <w:rPr>
          <w:rFonts w:ascii="Aptos" w:hAnsi="Aptos" w:eastAsia="Aptos" w:cs="Aptos"/>
          <w:noProof w:val="0"/>
          <w:sz w:val="24"/>
          <w:szCs w:val="24"/>
          <w:lang w:val="en-US"/>
        </w:rPr>
        <w:t>Applying 20 percent pure comparative fault to the Layer A total of about $670,000 (including expected punitive) yields a plaintiff-recoverable amount of approximately $536,000. That is the expected total trial award in a plaintiff-win scenario after jurors assign 20 percent fault to Ms. Williams but before any adjustment for non-parties or insolvent actors.</w:t>
      </w:r>
    </w:p>
    <w:p w:rsidR="0D86E492" w:rsidP="4B341A35" w:rsidRDefault="0D86E492" w14:paraId="00DD5015" w14:textId="44FA960A">
      <w:pPr>
        <w:spacing w:before="240" w:beforeAutospacing="off" w:after="240" w:afterAutospacing="off"/>
      </w:pPr>
      <w:r w:rsidRPr="40F97949" w:rsidR="41768D20">
        <w:rPr>
          <w:rFonts w:ascii="Aptos" w:hAnsi="Aptos" w:eastAsia="Aptos" w:cs="Aptos"/>
          <w:noProof w:val="0"/>
          <w:sz w:val="24"/>
          <w:szCs w:val="24"/>
          <w:lang w:val="en-US"/>
        </w:rPr>
        <w:t xml:space="preserve">Because comparative fault applies proportionally across the entire verdict under the pre-2023 regime, there is no separate bar issue; only the proportional reduction is relevant here. </w:t>
      </w:r>
      <w:hyperlink r:id="R20e04b3967e24403">
        <w:r w:rsidRPr="40F97949" w:rsidR="41768D20">
          <w:rPr>
            <w:rStyle w:val="Hyperlink"/>
            <w:rFonts w:ascii="Aptos" w:hAnsi="Aptos" w:eastAsia="Aptos" w:cs="Aptos"/>
            <w:noProof w:val="0"/>
            <w:sz w:val="24"/>
            <w:szCs w:val="24"/>
            <w:lang w:val="en-US"/>
          </w:rPr>
          <w:t>Online Sunshine+1</w:t>
        </w:r>
      </w:hyperlink>
    </w:p>
    <w:p w:rsidR="0D86E492" w:rsidP="4B341A35" w:rsidRDefault="0D86E492" w14:paraId="74ED042B" w14:textId="1E07EA63">
      <w:pPr>
        <w:spacing w:before="240" w:beforeAutospacing="off" w:after="240" w:afterAutospacing="off"/>
      </w:pPr>
      <w:r w:rsidRPr="4B341A35" w:rsidR="0D86E492">
        <w:rPr>
          <w:rFonts w:ascii="Aptos" w:hAnsi="Aptos" w:eastAsia="Aptos" w:cs="Aptos"/>
          <w:b w:val="1"/>
          <w:bCs w:val="1"/>
          <w:noProof w:val="0"/>
          <w:sz w:val="24"/>
          <w:szCs w:val="24"/>
          <w:lang w:val="en-US"/>
        </w:rPr>
        <w:t>Layer C - Net collectible damages:</w:t>
      </w:r>
      <w:r>
        <w:br/>
      </w:r>
      <w:r w:rsidRPr="4B341A35" w:rsidR="0D86E492">
        <w:rPr>
          <w:rFonts w:ascii="Aptos" w:hAnsi="Aptos" w:eastAsia="Aptos" w:cs="Aptos"/>
          <w:noProof w:val="0"/>
          <w:sz w:val="24"/>
          <w:szCs w:val="24"/>
          <w:lang w:val="en-US"/>
        </w:rPr>
        <w:t xml:space="preserve"> The net collectible question is whether any share of fault is allocated to non-parties or empty chairs and whether all responsible defendants are named and collectible. Here, the record identifies only two tort defendants: John Brown and Springfield Regional Freight, LLC. There is no suggestion of a separate non-party tortfeasor such as another driver, a phantom vehicle, or a non-party road-maintenance entity. </w:t>
      </w:r>
    </w:p>
    <w:p w:rsidR="0D86E492" w:rsidP="4B341A35" w:rsidRDefault="0D86E492" w14:paraId="62C2181F" w14:textId="315F1668">
      <w:pPr>
        <w:spacing w:before="240" w:beforeAutospacing="off" w:after="240" w:afterAutospacing="off"/>
      </w:pPr>
      <w:r w:rsidRPr="4B341A35" w:rsidR="0D86E492">
        <w:rPr>
          <w:rFonts w:ascii="Aptos" w:hAnsi="Aptos" w:eastAsia="Aptos" w:cs="Aptos"/>
          <w:noProof w:val="0"/>
          <w:sz w:val="24"/>
          <w:szCs w:val="24"/>
          <w:lang w:val="en-US"/>
        </w:rPr>
        <w:t xml:space="preserve">In that structure, 100 percent of the non-plaintiff fault is allocated between Brown and Springfield. Given the employer-employee relationship and the vicarious liability claim, Springfield is effectively responsible for Brown’s negligence as well as any independent negligence findings, so from a collection perspective all of the 80 percent non-plaintiff fault is realistically collectible from the named defendants. </w:t>
      </w:r>
    </w:p>
    <w:p w:rsidR="0D86E492" w:rsidP="4B341A35" w:rsidRDefault="0D86E492" w14:paraId="1D7B1A58" w14:textId="028C5811">
      <w:pPr>
        <w:spacing w:before="240" w:beforeAutospacing="off" w:after="240" w:afterAutospacing="off"/>
      </w:pPr>
      <w:r w:rsidRPr="4B341A35" w:rsidR="0D86E492">
        <w:rPr>
          <w:rFonts w:ascii="Aptos" w:hAnsi="Aptos" w:eastAsia="Aptos" w:cs="Aptos"/>
          <w:noProof w:val="0"/>
          <w:sz w:val="24"/>
          <w:szCs w:val="24"/>
          <w:lang w:val="en-US"/>
        </w:rPr>
        <w:t>Under Module G’s Net Collectible formula, Net Collectible Damages equal Gross Damages multiplied by the sum of named defendants’ fault percentages, with plaintiff and non-party percentages excluded. In this case the sum of named defendants’ percentages is approximately 80 percent, matching the complement of the 20 percent plaintiff-fault estimate, and there are no non-party percentages to strip out. As a result, the Layer B plaintiff-recoverable figure and the Layer C net collectible figure coincide.</w:t>
      </w:r>
    </w:p>
    <w:p w:rsidR="0D86E492" w:rsidP="4B341A35" w:rsidRDefault="0D86E492" w14:paraId="598FC47B" w14:textId="2ED83E01">
      <w:pPr>
        <w:spacing w:before="240" w:beforeAutospacing="off" w:after="240" w:afterAutospacing="off"/>
      </w:pPr>
      <w:r w:rsidRPr="40F97949" w:rsidR="41768D20">
        <w:rPr>
          <w:rFonts w:ascii="Aptos" w:hAnsi="Aptos" w:eastAsia="Aptos" w:cs="Aptos"/>
          <w:noProof w:val="0"/>
          <w:sz w:val="24"/>
          <w:szCs w:val="24"/>
          <w:lang w:val="en-US"/>
        </w:rPr>
        <w:t>Accordingly, the modeled Net Collectible Damages for this case, including expected punitive damages and after applying central comparative fault, are approximately $536,000 in a plaintiff-win scenario, with a plausible band running from the high $300,000s on the low side to the high $700,000s or low $800,000s on the upper side, depending on how jurors resolve the key disputes on causation, permanency, and comparative negligence.</w:t>
      </w:r>
    </w:p>
    <w:p w:rsidR="0D86E492" w:rsidP="4B341A35" w:rsidRDefault="0D86E492" w14:paraId="0A0E773A" w14:textId="32EBD894">
      <w:pPr>
        <w:spacing w:before="240" w:beforeAutospacing="off" w:after="240" w:afterAutospacing="off"/>
      </w:pPr>
      <w:r w:rsidRPr="4B341A35" w:rsidR="0D86E492">
        <w:rPr>
          <w:rFonts w:ascii="Aptos" w:hAnsi="Aptos" w:eastAsia="Aptos" w:cs="Aptos"/>
          <w:b w:val="1"/>
          <w:bCs w:val="1"/>
          <w:noProof w:val="0"/>
          <w:sz w:val="24"/>
          <w:szCs w:val="24"/>
          <w:lang w:val="en-US"/>
        </w:rPr>
        <w:t>QA ledger by category:</w:t>
      </w:r>
    </w:p>
    <w:p w:rsidR="0D86E492" w:rsidP="4B341A35" w:rsidRDefault="0D86E492" w14:paraId="10C6CA0C" w14:textId="1C219DA4">
      <w:pPr>
        <w:spacing w:before="240" w:beforeAutospacing="off" w:after="240" w:afterAutospacing="off"/>
      </w:pPr>
      <w:r w:rsidRPr="4B341A35" w:rsidR="0D86E492">
        <w:rPr>
          <w:rFonts w:ascii="Aptos" w:hAnsi="Aptos" w:eastAsia="Aptos" w:cs="Aptos"/>
          <w:b w:val="1"/>
          <w:bCs w:val="1"/>
          <w:noProof w:val="0"/>
          <w:sz w:val="24"/>
          <w:szCs w:val="24"/>
          <w:lang w:val="en-US"/>
        </w:rPr>
        <w:t>Past medical expenses:</w:t>
      </w:r>
      <w:r>
        <w:br/>
      </w:r>
      <w:r w:rsidRPr="4B341A35" w:rsidR="0D86E492">
        <w:rPr>
          <w:rFonts w:ascii="Aptos" w:hAnsi="Aptos" w:eastAsia="Aptos" w:cs="Aptos"/>
          <w:noProof w:val="0"/>
          <w:sz w:val="24"/>
          <w:szCs w:val="24"/>
          <w:lang w:val="en-US"/>
        </w:rPr>
        <w:t xml:space="preserve"> name = Past medical expenses</w:t>
      </w:r>
      <w:r>
        <w:br/>
      </w:r>
      <w:r w:rsidRPr="4B341A35" w:rsidR="0D86E492">
        <w:rPr>
          <w:rFonts w:ascii="Aptos" w:hAnsi="Aptos" w:eastAsia="Aptos" w:cs="Aptos"/>
          <w:noProof w:val="0"/>
          <w:sz w:val="24"/>
          <w:szCs w:val="24"/>
          <w:lang w:val="en-US"/>
        </w:rPr>
        <w:t xml:space="preserve"> status = uncapped</w:t>
      </w:r>
      <w:r>
        <w:br/>
      </w:r>
      <w:r w:rsidRPr="4B341A35" w:rsidR="0D86E492">
        <w:rPr>
          <w:rFonts w:ascii="Aptos" w:hAnsi="Aptos" w:eastAsia="Aptos" w:cs="Aptos"/>
          <w:noProof w:val="0"/>
          <w:sz w:val="24"/>
          <w:szCs w:val="24"/>
          <w:lang w:val="en-US"/>
        </w:rPr>
        <w:t xml:space="preserve"> econ_ref = $180,000</w:t>
      </w:r>
      <w:r>
        <w:br/>
      </w:r>
      <w:r w:rsidRPr="4B341A35" w:rsidR="0D86E492">
        <w:rPr>
          <w:rFonts w:ascii="Aptos" w:hAnsi="Aptos" w:eastAsia="Aptos" w:cs="Aptos"/>
          <w:noProof w:val="0"/>
          <w:sz w:val="24"/>
          <w:szCs w:val="24"/>
          <w:lang w:val="en-US"/>
        </w:rPr>
        <w:t xml:space="preserve"> nonecon_cap = not applicable (no general cap for non-economic damages in standard Florida personal injury cases; this category is economic). </w:t>
      </w:r>
      <w:hyperlink r:id="Rbdcf4f2f5eeb4ca9">
        <w:r w:rsidRPr="4B341A35" w:rsidR="0D86E492">
          <w:rPr>
            <w:rStyle w:val="Hyperlink"/>
            <w:rFonts w:ascii="Aptos" w:hAnsi="Aptos" w:eastAsia="Aptos" w:cs="Aptos"/>
            <w:noProof w:val="0"/>
            <w:sz w:val="24"/>
            <w:szCs w:val="24"/>
            <w:lang w:val="en-US"/>
          </w:rPr>
          <w:t>The Bonderud Law Firm+1</w:t>
        </w:r>
        <w:r>
          <w:br/>
        </w:r>
      </w:hyperlink>
      <w:r w:rsidRPr="4B341A35" w:rsidR="0D86E492">
        <w:rPr>
          <w:rFonts w:ascii="Aptos" w:hAnsi="Aptos" w:eastAsia="Aptos" w:cs="Aptos"/>
          <w:noProof w:val="0"/>
          <w:sz w:val="24"/>
          <w:szCs w:val="24"/>
          <w:lang w:val="en-US"/>
        </w:rPr>
        <w:t xml:space="preserve"> plaintiff_ask = approximately $180,000 (bills)</w:t>
      </w:r>
      <w:r>
        <w:br/>
      </w:r>
      <w:r w:rsidRPr="4B341A35" w:rsidR="0D86E492">
        <w:rPr>
          <w:rFonts w:ascii="Aptos" w:hAnsi="Aptos" w:eastAsia="Aptos" w:cs="Aptos"/>
          <w:noProof w:val="0"/>
          <w:sz w:val="24"/>
          <w:szCs w:val="24"/>
          <w:lang w:val="en-US"/>
        </w:rPr>
        <w:t xml:space="preserve"> heuristic_median = $180,000</w:t>
      </w:r>
      <w:r>
        <w:br/>
      </w:r>
      <w:r w:rsidRPr="4B341A35" w:rsidR="0D86E492">
        <w:rPr>
          <w:rFonts w:ascii="Aptos" w:hAnsi="Aptos" w:eastAsia="Aptos" w:cs="Aptos"/>
          <w:noProof w:val="0"/>
          <w:sz w:val="24"/>
          <w:szCs w:val="24"/>
          <w:lang w:val="en-US"/>
        </w:rPr>
        <w:t xml:space="preserve"> AAF = not applied (hard economic)</w:t>
      </w:r>
      <w:r>
        <w:br/>
      </w:r>
      <w:r w:rsidRPr="4B341A35" w:rsidR="0D86E492">
        <w:rPr>
          <w:rFonts w:ascii="Aptos" w:hAnsi="Aptos" w:eastAsia="Aptos" w:cs="Aptos"/>
          <w:noProof w:val="0"/>
          <w:sz w:val="24"/>
          <w:szCs w:val="24"/>
          <w:lang w:val="en-US"/>
        </w:rPr>
        <w:t xml:space="preserve"> anchor_adjusted = $180,000</w:t>
      </w:r>
      <w:r>
        <w:br/>
      </w:r>
      <w:r w:rsidRPr="4B341A35" w:rsidR="0D86E492">
        <w:rPr>
          <w:rFonts w:ascii="Aptos" w:hAnsi="Aptos" w:eastAsia="Aptos" w:cs="Aptos"/>
          <w:noProof w:val="0"/>
          <w:sz w:val="24"/>
          <w:szCs w:val="24"/>
          <w:lang w:val="en-US"/>
        </w:rPr>
        <w:t xml:space="preserve"> final_median = $180,000</w:t>
      </w:r>
      <w:r>
        <w:br/>
      </w:r>
      <w:r w:rsidRPr="4B341A35" w:rsidR="0D86E492">
        <w:rPr>
          <w:rFonts w:ascii="Aptos" w:hAnsi="Aptos" w:eastAsia="Aptos" w:cs="Aptos"/>
          <w:noProof w:val="0"/>
          <w:sz w:val="24"/>
          <w:szCs w:val="24"/>
          <w:lang w:val="en-US"/>
        </w:rPr>
        <w:t xml:space="preserve"> PASS (aligned with bills, no cap issues)</w:t>
      </w:r>
    </w:p>
    <w:p w:rsidR="0D86E492" w:rsidP="4B341A35" w:rsidRDefault="0D86E492" w14:paraId="0E9B9917" w14:textId="5CD1341F">
      <w:pPr>
        <w:spacing w:before="240" w:beforeAutospacing="off" w:after="240" w:afterAutospacing="off"/>
      </w:pPr>
      <w:r w:rsidRPr="4B341A35" w:rsidR="0D86E492">
        <w:rPr>
          <w:rFonts w:ascii="Aptos" w:hAnsi="Aptos" w:eastAsia="Aptos" w:cs="Aptos"/>
          <w:b w:val="1"/>
          <w:bCs w:val="1"/>
          <w:noProof w:val="0"/>
          <w:sz w:val="24"/>
          <w:szCs w:val="24"/>
          <w:lang w:val="en-US"/>
        </w:rPr>
        <w:t>Future medical expenses:</w:t>
      </w:r>
      <w:r>
        <w:br/>
      </w:r>
      <w:r w:rsidRPr="4B341A35" w:rsidR="0D86E492">
        <w:rPr>
          <w:rFonts w:ascii="Aptos" w:hAnsi="Aptos" w:eastAsia="Aptos" w:cs="Aptos"/>
          <w:noProof w:val="0"/>
          <w:sz w:val="24"/>
          <w:szCs w:val="24"/>
          <w:lang w:val="en-US"/>
        </w:rPr>
        <w:t xml:space="preserve"> name = Future medical expenses</w:t>
      </w:r>
      <w:r>
        <w:br/>
      </w:r>
      <w:r w:rsidRPr="4B341A35" w:rsidR="0D86E492">
        <w:rPr>
          <w:rFonts w:ascii="Aptos" w:hAnsi="Aptos" w:eastAsia="Aptos" w:cs="Aptos"/>
          <w:noProof w:val="0"/>
          <w:sz w:val="24"/>
          <w:szCs w:val="24"/>
          <w:lang w:val="en-US"/>
        </w:rPr>
        <w:t xml:space="preserve"> status = uncapped</w:t>
      </w:r>
      <w:r>
        <w:br/>
      </w:r>
      <w:r w:rsidRPr="4B341A35" w:rsidR="0D86E492">
        <w:rPr>
          <w:rFonts w:ascii="Aptos" w:hAnsi="Aptos" w:eastAsia="Aptos" w:cs="Aptos"/>
          <w:noProof w:val="0"/>
          <w:sz w:val="24"/>
          <w:szCs w:val="24"/>
          <w:lang w:val="en-US"/>
        </w:rPr>
        <w:t xml:space="preserve"> econ_ref = modeled baseline $100,000 in necessary future care</w:t>
      </w:r>
      <w:r>
        <w:br/>
      </w:r>
      <w:r w:rsidRPr="4B341A35" w:rsidR="0D86E492">
        <w:rPr>
          <w:rFonts w:ascii="Aptos" w:hAnsi="Aptos" w:eastAsia="Aptos" w:cs="Aptos"/>
          <w:noProof w:val="0"/>
          <w:sz w:val="24"/>
          <w:szCs w:val="24"/>
          <w:lang w:val="en-US"/>
        </w:rPr>
        <w:t xml:space="preserve"> nonecon_cap = not applicable</w:t>
      </w:r>
      <w:r>
        <w:br/>
      </w:r>
      <w:r w:rsidRPr="4B341A35" w:rsidR="0D86E492">
        <w:rPr>
          <w:rFonts w:ascii="Aptos" w:hAnsi="Aptos" w:eastAsia="Aptos" w:cs="Aptos"/>
          <w:noProof w:val="0"/>
          <w:sz w:val="24"/>
          <w:szCs w:val="24"/>
          <w:lang w:val="en-US"/>
        </w:rPr>
        <w:t xml:space="preserve"> plaintiff_ask = implicitly higher, in the $200,000 to $250,000 range if surgery and extended care are fully embraced</w:t>
      </w:r>
      <w:r>
        <w:br/>
      </w:r>
      <w:r w:rsidRPr="4B341A35" w:rsidR="0D86E492">
        <w:rPr>
          <w:rFonts w:ascii="Aptos" w:hAnsi="Aptos" w:eastAsia="Aptos" w:cs="Aptos"/>
          <w:noProof w:val="0"/>
          <w:sz w:val="24"/>
          <w:szCs w:val="24"/>
          <w:lang w:val="en-US"/>
        </w:rPr>
        <w:t xml:space="preserve"> heuristic_median = $100,000</w:t>
      </w:r>
      <w:r>
        <w:br/>
      </w:r>
      <w:r w:rsidRPr="4B341A35" w:rsidR="0D86E492">
        <w:rPr>
          <w:rFonts w:ascii="Aptos" w:hAnsi="Aptos" w:eastAsia="Aptos" w:cs="Aptos"/>
          <w:noProof w:val="0"/>
          <w:sz w:val="24"/>
          <w:szCs w:val="24"/>
          <w:lang w:val="en-US"/>
        </w:rPr>
        <w:t xml:space="preserve"> AAF = approximately 1.15 (moderate upward pull from anchoring and eggshell considerations)</w:t>
      </w:r>
      <w:r>
        <w:br/>
      </w:r>
      <w:r w:rsidRPr="4B341A35" w:rsidR="0D86E492">
        <w:rPr>
          <w:rFonts w:ascii="Aptos" w:hAnsi="Aptos" w:eastAsia="Aptos" w:cs="Aptos"/>
          <w:noProof w:val="0"/>
          <w:sz w:val="24"/>
          <w:szCs w:val="24"/>
          <w:lang w:val="en-US"/>
        </w:rPr>
        <w:t xml:space="preserve"> anchor_adjusted = about $115,000</w:t>
      </w:r>
      <w:r>
        <w:br/>
      </w:r>
      <w:r w:rsidRPr="4B341A35" w:rsidR="0D86E492">
        <w:rPr>
          <w:rFonts w:ascii="Aptos" w:hAnsi="Aptos" w:eastAsia="Aptos" w:cs="Aptos"/>
          <w:noProof w:val="0"/>
          <w:sz w:val="24"/>
          <w:szCs w:val="24"/>
          <w:lang w:val="en-US"/>
        </w:rPr>
        <w:t xml:space="preserve"> final_median = rounded to $120,000</w:t>
      </w:r>
      <w:r>
        <w:br/>
      </w:r>
      <w:r w:rsidRPr="4B341A35" w:rsidR="0D86E492">
        <w:rPr>
          <w:rFonts w:ascii="Aptos" w:hAnsi="Aptos" w:eastAsia="Aptos" w:cs="Aptos"/>
          <w:noProof w:val="0"/>
          <w:sz w:val="24"/>
          <w:szCs w:val="24"/>
          <w:lang w:val="en-US"/>
        </w:rPr>
        <w:t xml:space="preserve"> PASS (within 20 percent of doctrinal baseline, consistent with mixed medical evidence)</w:t>
      </w:r>
    </w:p>
    <w:p w:rsidR="0D86E492" w:rsidP="4B341A35" w:rsidRDefault="0D86E492" w14:paraId="6DD0FB2F" w14:textId="1B400307">
      <w:pPr>
        <w:spacing w:before="240" w:beforeAutospacing="off" w:after="240" w:afterAutospacing="off"/>
      </w:pPr>
      <w:r w:rsidRPr="4B341A35" w:rsidR="0D86E492">
        <w:rPr>
          <w:rFonts w:ascii="Aptos" w:hAnsi="Aptos" w:eastAsia="Aptos" w:cs="Aptos"/>
          <w:b w:val="1"/>
          <w:bCs w:val="1"/>
          <w:noProof w:val="0"/>
          <w:sz w:val="24"/>
          <w:szCs w:val="24"/>
          <w:lang w:val="en-US"/>
        </w:rPr>
        <w:t>Lost income and earning capacity:</w:t>
      </w:r>
      <w:r>
        <w:br/>
      </w:r>
      <w:r w:rsidRPr="4B341A35" w:rsidR="0D86E492">
        <w:rPr>
          <w:rFonts w:ascii="Aptos" w:hAnsi="Aptos" w:eastAsia="Aptos" w:cs="Aptos"/>
          <w:noProof w:val="0"/>
          <w:sz w:val="24"/>
          <w:szCs w:val="24"/>
          <w:lang w:val="en-US"/>
        </w:rPr>
        <w:t xml:space="preserve"> name = Lost income and earning capacity</w:t>
      </w:r>
      <w:r>
        <w:br/>
      </w:r>
      <w:r w:rsidRPr="4B341A35" w:rsidR="0D86E492">
        <w:rPr>
          <w:rFonts w:ascii="Aptos" w:hAnsi="Aptos" w:eastAsia="Aptos" w:cs="Aptos"/>
          <w:noProof w:val="0"/>
          <w:sz w:val="24"/>
          <w:szCs w:val="24"/>
          <w:lang w:val="en-US"/>
        </w:rPr>
        <w:t xml:space="preserve"> status = uncapped</w:t>
      </w:r>
      <w:r>
        <w:br/>
      </w:r>
      <w:r w:rsidRPr="4B341A35" w:rsidR="0D86E492">
        <w:rPr>
          <w:rFonts w:ascii="Aptos" w:hAnsi="Aptos" w:eastAsia="Aptos" w:cs="Aptos"/>
          <w:noProof w:val="0"/>
          <w:sz w:val="24"/>
          <w:szCs w:val="24"/>
          <w:lang w:val="en-US"/>
        </w:rPr>
        <w:t xml:space="preserve"> econ_ref = modeled baseline $70,000 over several years of reduced workload</w:t>
      </w:r>
      <w:r>
        <w:br/>
      </w:r>
      <w:r w:rsidRPr="4B341A35" w:rsidR="0D86E492">
        <w:rPr>
          <w:rFonts w:ascii="Aptos" w:hAnsi="Aptos" w:eastAsia="Aptos" w:cs="Aptos"/>
          <w:noProof w:val="0"/>
          <w:sz w:val="24"/>
          <w:szCs w:val="24"/>
          <w:lang w:val="en-US"/>
        </w:rPr>
        <w:t xml:space="preserve"> nonecon_cap = not applicable</w:t>
      </w:r>
      <w:r>
        <w:br/>
      </w:r>
      <w:r w:rsidRPr="4B341A35" w:rsidR="0D86E492">
        <w:rPr>
          <w:rFonts w:ascii="Aptos" w:hAnsi="Aptos" w:eastAsia="Aptos" w:cs="Aptos"/>
          <w:noProof w:val="0"/>
          <w:sz w:val="24"/>
          <w:szCs w:val="24"/>
          <w:lang w:val="en-US"/>
        </w:rPr>
        <w:t xml:space="preserve"> plaintiff_ask = implicitly around $150,000</w:t>
      </w:r>
      <w:r>
        <w:br/>
      </w:r>
      <w:r w:rsidRPr="4B341A35" w:rsidR="0D86E492">
        <w:rPr>
          <w:rFonts w:ascii="Aptos" w:hAnsi="Aptos" w:eastAsia="Aptos" w:cs="Aptos"/>
          <w:noProof w:val="0"/>
          <w:sz w:val="24"/>
          <w:szCs w:val="24"/>
          <w:lang w:val="en-US"/>
        </w:rPr>
        <w:t xml:space="preserve"> heuristic_median = $70,000</w:t>
      </w:r>
      <w:r>
        <w:br/>
      </w:r>
      <w:r w:rsidRPr="4B341A35" w:rsidR="0D86E492">
        <w:rPr>
          <w:rFonts w:ascii="Aptos" w:hAnsi="Aptos" w:eastAsia="Aptos" w:cs="Aptos"/>
          <w:noProof w:val="0"/>
          <w:sz w:val="24"/>
          <w:szCs w:val="24"/>
          <w:lang w:val="en-US"/>
        </w:rPr>
        <w:t xml:space="preserve"> AAF = approximately 1.15 on this soft economic component</w:t>
      </w:r>
      <w:r>
        <w:br/>
      </w:r>
      <w:r w:rsidRPr="4B341A35" w:rsidR="0D86E492">
        <w:rPr>
          <w:rFonts w:ascii="Aptos" w:hAnsi="Aptos" w:eastAsia="Aptos" w:cs="Aptos"/>
          <w:noProof w:val="0"/>
          <w:sz w:val="24"/>
          <w:szCs w:val="24"/>
          <w:lang w:val="en-US"/>
        </w:rPr>
        <w:t xml:space="preserve"> anchor_adjusted = about $80,000</w:t>
      </w:r>
      <w:r>
        <w:br/>
      </w:r>
      <w:r w:rsidRPr="4B341A35" w:rsidR="0D86E492">
        <w:rPr>
          <w:rFonts w:ascii="Aptos" w:hAnsi="Aptos" w:eastAsia="Aptos" w:cs="Aptos"/>
          <w:noProof w:val="0"/>
          <w:sz w:val="24"/>
          <w:szCs w:val="24"/>
          <w:lang w:val="en-US"/>
        </w:rPr>
        <w:t xml:space="preserve"> final_median = $80,000</w:t>
      </w:r>
      <w:r>
        <w:br/>
      </w:r>
      <w:r w:rsidRPr="4B341A35" w:rsidR="0D86E492">
        <w:rPr>
          <w:rFonts w:ascii="Aptos" w:hAnsi="Aptos" w:eastAsia="Aptos" w:cs="Aptos"/>
          <w:noProof w:val="0"/>
          <w:sz w:val="24"/>
          <w:szCs w:val="24"/>
          <w:lang w:val="en-US"/>
        </w:rPr>
        <w:t xml:space="preserve"> PASS (moderate recognition of loss without assuming a destroyed career trajectory)</w:t>
      </w:r>
    </w:p>
    <w:p w:rsidR="0D86E492" w:rsidP="4B341A35" w:rsidRDefault="0D86E492" w14:paraId="1531732C" w14:textId="2C2BDECD">
      <w:pPr>
        <w:spacing w:before="240" w:beforeAutospacing="off" w:after="240" w:afterAutospacing="off"/>
      </w:pPr>
      <w:r w:rsidRPr="4B341A35" w:rsidR="0D86E492">
        <w:rPr>
          <w:rFonts w:ascii="Aptos" w:hAnsi="Aptos" w:eastAsia="Aptos" w:cs="Aptos"/>
          <w:b w:val="1"/>
          <w:bCs w:val="1"/>
          <w:noProof w:val="0"/>
          <w:sz w:val="24"/>
          <w:szCs w:val="24"/>
          <w:lang w:val="en-US"/>
        </w:rPr>
        <w:t>Non-economic damages (pain, suffering, disability, loss of enjoyment):</w:t>
      </w:r>
      <w:r>
        <w:br/>
      </w:r>
      <w:r w:rsidRPr="4B341A35" w:rsidR="0D86E492">
        <w:rPr>
          <w:rFonts w:ascii="Aptos" w:hAnsi="Aptos" w:eastAsia="Aptos" w:cs="Aptos"/>
          <w:noProof w:val="0"/>
          <w:sz w:val="24"/>
          <w:szCs w:val="24"/>
          <w:lang w:val="en-US"/>
        </w:rPr>
        <w:t xml:space="preserve"> name = Non-economic damages</w:t>
      </w:r>
      <w:r>
        <w:br/>
      </w:r>
      <w:r w:rsidRPr="4B341A35" w:rsidR="0D86E492">
        <w:rPr>
          <w:rFonts w:ascii="Aptos" w:hAnsi="Aptos" w:eastAsia="Aptos" w:cs="Aptos"/>
          <w:noProof w:val="0"/>
          <w:sz w:val="24"/>
          <w:szCs w:val="24"/>
          <w:lang w:val="en-US"/>
        </w:rPr>
        <w:t xml:space="preserve"> status = uncapped for this type of Florida claim </w:t>
      </w:r>
      <w:hyperlink r:id="Rd6e42623d13b4a52">
        <w:r w:rsidRPr="4B341A35" w:rsidR="0D86E492">
          <w:rPr>
            <w:rStyle w:val="Hyperlink"/>
            <w:rFonts w:ascii="Aptos" w:hAnsi="Aptos" w:eastAsia="Aptos" w:cs="Aptos"/>
            <w:noProof w:val="0"/>
            <w:sz w:val="24"/>
            <w:szCs w:val="24"/>
            <w:lang w:val="en-US"/>
          </w:rPr>
          <w:t>The Bonderud Law Firm+1</w:t>
        </w:r>
        <w:r>
          <w:br/>
        </w:r>
      </w:hyperlink>
      <w:r w:rsidRPr="4B341A35" w:rsidR="0D86E492">
        <w:rPr>
          <w:rFonts w:ascii="Aptos" w:hAnsi="Aptos" w:eastAsia="Aptos" w:cs="Aptos"/>
          <w:noProof w:val="0"/>
          <w:sz w:val="24"/>
          <w:szCs w:val="24"/>
          <w:lang w:val="en-US"/>
        </w:rPr>
        <w:t xml:space="preserve"> econ_ref = total economic Layer A baseline of $380,000</w:t>
      </w:r>
      <w:r>
        <w:br/>
      </w:r>
      <w:r w:rsidRPr="4B341A35" w:rsidR="0D86E492">
        <w:rPr>
          <w:rFonts w:ascii="Aptos" w:hAnsi="Aptos" w:eastAsia="Aptos" w:cs="Aptos"/>
          <w:noProof w:val="0"/>
          <w:sz w:val="24"/>
          <w:szCs w:val="24"/>
          <w:lang w:val="en-US"/>
        </w:rPr>
        <w:t xml:space="preserve"> nonecon_cap = not applicable</w:t>
      </w:r>
      <w:r>
        <w:br/>
      </w:r>
      <w:r w:rsidRPr="4B341A35" w:rsidR="0D86E492">
        <w:rPr>
          <w:rFonts w:ascii="Aptos" w:hAnsi="Aptos" w:eastAsia="Aptos" w:cs="Aptos"/>
          <w:noProof w:val="0"/>
          <w:sz w:val="24"/>
          <w:szCs w:val="24"/>
          <w:lang w:val="en-US"/>
        </w:rPr>
        <w:t xml:space="preserve"> plaintiff_ask = implicitly in the $800,000 to $900,000 range</w:t>
      </w:r>
      <w:r>
        <w:br/>
      </w:r>
      <w:r w:rsidRPr="4B341A35" w:rsidR="0D86E492">
        <w:rPr>
          <w:rFonts w:ascii="Aptos" w:hAnsi="Aptos" w:eastAsia="Aptos" w:cs="Aptos"/>
          <w:noProof w:val="0"/>
          <w:sz w:val="24"/>
          <w:szCs w:val="24"/>
          <w:lang w:val="en-US"/>
        </w:rPr>
        <w:t xml:space="preserve"> heuristic_median = $150,000 (derived from Florida disc case medians, adjusted for venue and injury pattern) </w:t>
      </w:r>
      <w:hyperlink r:id="R7bde245c106e4acc">
        <w:r w:rsidRPr="4B341A35" w:rsidR="0D86E492">
          <w:rPr>
            <w:rStyle w:val="Hyperlink"/>
            <w:rFonts w:ascii="Aptos" w:hAnsi="Aptos" w:eastAsia="Aptos" w:cs="Aptos"/>
            <w:noProof w:val="0"/>
            <w:sz w:val="24"/>
            <w:szCs w:val="24"/>
            <w:lang w:val="en-US"/>
          </w:rPr>
          <w:t>Frankl Kominsky Injury Lawyers+2The Longo Firm P.A.+2</w:t>
        </w:r>
        <w:r>
          <w:br/>
        </w:r>
      </w:hyperlink>
      <w:r w:rsidRPr="4B341A35" w:rsidR="0D86E492">
        <w:rPr>
          <w:rFonts w:ascii="Aptos" w:hAnsi="Aptos" w:eastAsia="Aptos" w:cs="Aptos"/>
          <w:noProof w:val="0"/>
          <w:sz w:val="24"/>
          <w:szCs w:val="24"/>
          <w:lang w:val="en-US"/>
        </w:rPr>
        <w:t xml:space="preserve"> AAF = approximately 1.15 under the APR 3.0 band with outlier clamp</w:t>
      </w:r>
      <w:r>
        <w:br/>
      </w:r>
      <w:r w:rsidRPr="4B341A35" w:rsidR="0D86E492">
        <w:rPr>
          <w:rFonts w:ascii="Aptos" w:hAnsi="Aptos" w:eastAsia="Aptos" w:cs="Aptos"/>
          <w:noProof w:val="0"/>
          <w:sz w:val="24"/>
          <w:szCs w:val="24"/>
          <w:lang w:val="en-US"/>
        </w:rPr>
        <w:t xml:space="preserve"> anchor_adjusted = around $175,000 to $190,000</w:t>
      </w:r>
      <w:r>
        <w:br/>
      </w:r>
      <w:r w:rsidRPr="4B341A35" w:rsidR="0D86E492">
        <w:rPr>
          <w:rFonts w:ascii="Aptos" w:hAnsi="Aptos" w:eastAsia="Aptos" w:cs="Aptos"/>
          <w:noProof w:val="0"/>
          <w:sz w:val="24"/>
          <w:szCs w:val="24"/>
          <w:lang w:val="en-US"/>
        </w:rPr>
        <w:t xml:space="preserve"> final_median = $250,000 after applying Universal Impairment Rule upward bias for permanent limitations but still keeping total below the 30 percent cap on doctrinal median inflation</w:t>
      </w:r>
      <w:r>
        <w:br/>
      </w:r>
      <w:r w:rsidRPr="4B341A35" w:rsidR="0D86E492">
        <w:rPr>
          <w:rFonts w:ascii="Aptos" w:hAnsi="Aptos" w:eastAsia="Aptos" w:cs="Aptos"/>
          <w:noProof w:val="0"/>
          <w:sz w:val="24"/>
          <w:szCs w:val="24"/>
          <w:lang w:val="en-US"/>
        </w:rPr>
        <w:t xml:space="preserve"> PASS (final total compensatory median of about $630,000 is roughly 26 percent above the $500,000 doctrinal baseline, inside the clamp and consistent with a moderate permanent impairment profile)</w:t>
      </w:r>
    </w:p>
    <w:p w:rsidR="0D86E492" w:rsidP="4B341A35" w:rsidRDefault="0D86E492" w14:paraId="27BB0DBB" w14:textId="7E8A2902">
      <w:pPr>
        <w:spacing w:before="240" w:beforeAutospacing="off" w:after="240" w:afterAutospacing="off"/>
      </w:pPr>
      <w:r w:rsidRPr="4B341A35" w:rsidR="0D86E492">
        <w:rPr>
          <w:rFonts w:ascii="Aptos" w:hAnsi="Aptos" w:eastAsia="Aptos" w:cs="Aptos"/>
          <w:b w:val="1"/>
          <w:bCs w:val="1"/>
          <w:noProof w:val="0"/>
          <w:sz w:val="24"/>
          <w:szCs w:val="24"/>
          <w:lang w:val="en-US"/>
        </w:rPr>
        <w:t>Punitive damages:</w:t>
      </w:r>
      <w:r>
        <w:br/>
      </w:r>
      <w:r w:rsidRPr="4B341A35" w:rsidR="0D86E492">
        <w:rPr>
          <w:rFonts w:ascii="Aptos" w:hAnsi="Aptos" w:eastAsia="Aptos" w:cs="Aptos"/>
          <w:noProof w:val="0"/>
          <w:sz w:val="24"/>
          <w:szCs w:val="24"/>
          <w:lang w:val="en-US"/>
        </w:rPr>
        <w:t xml:space="preserve"> name = Punitive damages (expected value)</w:t>
      </w:r>
      <w:r>
        <w:br/>
      </w:r>
      <w:r w:rsidRPr="4B341A35" w:rsidR="0D86E492">
        <w:rPr>
          <w:rFonts w:ascii="Aptos" w:hAnsi="Aptos" w:eastAsia="Aptos" w:cs="Aptos"/>
          <w:noProof w:val="0"/>
          <w:sz w:val="24"/>
          <w:szCs w:val="24"/>
          <w:lang w:val="en-US"/>
        </w:rPr>
        <w:t xml:space="preserve"> status = capped by Florida Statutes section 768.73 (greater of three times compensatory or $500,000, with higher caps in specified circumstances not modeled here) </w:t>
      </w:r>
      <w:hyperlink r:id="Rb83b7e930dc3470c">
        <w:r w:rsidRPr="4B341A35" w:rsidR="0D86E492">
          <w:rPr>
            <w:rStyle w:val="Hyperlink"/>
            <w:rFonts w:ascii="Aptos" w:hAnsi="Aptos" w:eastAsia="Aptos" w:cs="Aptos"/>
            <w:noProof w:val="0"/>
            <w:sz w:val="24"/>
            <w:szCs w:val="24"/>
            <w:lang w:val="en-US"/>
          </w:rPr>
          <w:t>Online Sunshine+2Justia Law+2</w:t>
        </w:r>
        <w:r>
          <w:br/>
        </w:r>
      </w:hyperlink>
      <w:r w:rsidRPr="4B341A35" w:rsidR="0D86E492">
        <w:rPr>
          <w:rFonts w:ascii="Aptos" w:hAnsi="Aptos" w:eastAsia="Aptos" w:cs="Aptos"/>
          <w:noProof w:val="0"/>
          <w:sz w:val="24"/>
          <w:szCs w:val="24"/>
          <w:lang w:val="en-US"/>
        </w:rPr>
        <w:t xml:space="preserve"> econ_ref = not applicable</w:t>
      </w:r>
      <w:r>
        <w:br/>
      </w:r>
      <w:r w:rsidRPr="4B341A35" w:rsidR="0D86E492">
        <w:rPr>
          <w:rFonts w:ascii="Aptos" w:hAnsi="Aptos" w:eastAsia="Aptos" w:cs="Aptos"/>
          <w:noProof w:val="0"/>
          <w:sz w:val="24"/>
          <w:szCs w:val="24"/>
          <w:lang w:val="en-US"/>
        </w:rPr>
        <w:t xml:space="preserve"> nonecon_cap = not applicable; statutory punitive cap instead</w:t>
      </w:r>
      <w:r>
        <w:br/>
      </w:r>
      <w:r w:rsidRPr="4B341A35" w:rsidR="0D86E492">
        <w:rPr>
          <w:rFonts w:ascii="Aptos" w:hAnsi="Aptos" w:eastAsia="Aptos" w:cs="Aptos"/>
          <w:noProof w:val="0"/>
          <w:sz w:val="24"/>
          <w:szCs w:val="24"/>
          <w:lang w:val="en-US"/>
        </w:rPr>
        <w:t xml:space="preserve"> plaintiff_ask = “whatever you believe is necessary” framing, practically implying a high six or low seven figure request against Springfield</w:t>
      </w:r>
      <w:r>
        <w:br/>
      </w:r>
      <w:r w:rsidRPr="4B341A35" w:rsidR="0D86E492">
        <w:rPr>
          <w:rFonts w:ascii="Aptos" w:hAnsi="Aptos" w:eastAsia="Aptos" w:cs="Aptos"/>
          <w:noProof w:val="0"/>
          <w:sz w:val="24"/>
          <w:szCs w:val="24"/>
          <w:lang w:val="en-US"/>
        </w:rPr>
        <w:t xml:space="preserve"> heuristic_median = zero across all panels given the demanding standard and mixed record</w:t>
      </w:r>
      <w:r>
        <w:br/>
      </w:r>
      <w:r w:rsidRPr="4B341A35" w:rsidR="0D86E492">
        <w:rPr>
          <w:rFonts w:ascii="Aptos" w:hAnsi="Aptos" w:eastAsia="Aptos" w:cs="Aptos"/>
          <w:noProof w:val="0"/>
          <w:sz w:val="24"/>
          <w:szCs w:val="24"/>
          <w:lang w:val="en-US"/>
        </w:rPr>
        <w:t xml:space="preserve"> AAF = not used in the usual sense; instead, a Punitive Gate probability is applied</w:t>
      </w:r>
      <w:r>
        <w:br/>
      </w:r>
      <w:r w:rsidRPr="4B341A35" w:rsidR="0D86E492">
        <w:rPr>
          <w:rFonts w:ascii="Aptos" w:hAnsi="Aptos" w:eastAsia="Aptos" w:cs="Aptos"/>
          <w:noProof w:val="0"/>
          <w:sz w:val="24"/>
          <w:szCs w:val="24"/>
          <w:lang w:val="en-US"/>
        </w:rPr>
        <w:t xml:space="preserve"> anchor_adjusted = if-awarded level of $250,000, constrained to stay below a one-to-one ratio with the modeled compensatory median and well below the three-times statutory ceiling</w:t>
      </w:r>
      <w:r>
        <w:br/>
      </w:r>
      <w:r w:rsidRPr="4B341A35" w:rsidR="0D86E492">
        <w:rPr>
          <w:rFonts w:ascii="Aptos" w:hAnsi="Aptos" w:eastAsia="Aptos" w:cs="Aptos"/>
          <w:noProof w:val="0"/>
          <w:sz w:val="24"/>
          <w:szCs w:val="24"/>
          <w:lang w:val="en-US"/>
        </w:rPr>
        <w:t xml:space="preserve"> final_median = expected value of about $40,000 (0.15 probability times $250,000)</w:t>
      </w:r>
      <w:r>
        <w:br/>
      </w:r>
      <w:r w:rsidRPr="4B341A35" w:rsidR="0D86E492">
        <w:rPr>
          <w:rFonts w:ascii="Aptos" w:hAnsi="Aptos" w:eastAsia="Aptos" w:cs="Aptos"/>
          <w:noProof w:val="0"/>
          <w:sz w:val="24"/>
          <w:szCs w:val="24"/>
          <w:lang w:val="en-US"/>
        </w:rPr>
        <w:t xml:space="preserve"> PASS (respects ratio caps, uses a single expected punitive value, and does not double-count scenarios in Layer C)</w:t>
      </w:r>
    </w:p>
    <w:p w:rsidR="0D86E492" w:rsidP="4B341A35" w:rsidRDefault="0D86E492" w14:paraId="279CC425" w14:textId="7D333657">
      <w:pPr>
        <w:spacing w:before="240" w:beforeAutospacing="off" w:after="240" w:afterAutospacing="off"/>
      </w:pPr>
      <w:r w:rsidRPr="4B341A35" w:rsidR="0D86E492">
        <w:rPr>
          <w:rFonts w:ascii="Aptos" w:hAnsi="Aptos" w:eastAsia="Aptos" w:cs="Aptos"/>
          <w:noProof w:val="0"/>
          <w:sz w:val="24"/>
          <w:szCs w:val="24"/>
          <w:lang w:val="en-US"/>
        </w:rPr>
        <w:t>Taken together, Module G yields a central, gate-consistent, Florida-specific damages picture where a typical plaintiff-win verdict in this fictional trucking case produces around $630,000 in compensatory damages at the raw Layer A level, about $670,000 including expected punitive, and approximately $536,000 as net collectible after applying a 20 percent comparative-fault reduction and recognizing that all non-plaintiff fault rests with the two named defendants.</w:t>
      </w:r>
    </w:p>
    <w:p w:rsidR="5D4518DD" w:rsidP="4B341A35" w:rsidRDefault="5D4518DD" w14:paraId="293C3A6B" w14:textId="2B3C177F">
      <w:pPr>
        <w:spacing w:before="240" w:beforeAutospacing="off" w:after="240" w:afterAutospacing="off"/>
      </w:pPr>
      <w:r w:rsidRPr="4B341A35" w:rsidR="5D4518DD">
        <w:rPr>
          <w:rFonts w:ascii="Aptos" w:hAnsi="Aptos" w:eastAsia="Aptos" w:cs="Aptos"/>
          <w:b w:val="1"/>
          <w:bCs w:val="1"/>
          <w:noProof w:val="0"/>
          <w:sz w:val="24"/>
          <w:szCs w:val="24"/>
          <w:lang w:val="en-US"/>
        </w:rPr>
        <w:t>MODULE H - JUROR COGNITION</w:t>
      </w:r>
    </w:p>
    <w:p w:rsidR="5D4518DD" w:rsidP="4B341A35" w:rsidRDefault="5D4518DD" w14:paraId="2FE6E943" w14:textId="439293C7">
      <w:pPr>
        <w:spacing w:before="240" w:beforeAutospacing="off" w:after="240" w:afterAutospacing="off"/>
      </w:pPr>
      <w:r w:rsidRPr="4B341A35" w:rsidR="5D4518DD">
        <w:rPr>
          <w:rFonts w:ascii="Aptos" w:hAnsi="Aptos" w:eastAsia="Aptos" w:cs="Aptos"/>
          <w:b w:val="1"/>
          <w:bCs w:val="1"/>
          <w:noProof w:val="0"/>
          <w:sz w:val="24"/>
          <w:szCs w:val="24"/>
          <w:lang w:val="en-US"/>
        </w:rPr>
        <w:t>Cognition scalar log</w:t>
      </w:r>
    </w:p>
    <w:p w:rsidR="5D4518DD" w:rsidP="4B341A35" w:rsidRDefault="5D4518DD" w14:paraId="6EDD6EA8" w14:textId="0968B411">
      <w:pPr>
        <w:spacing w:before="240" w:beforeAutospacing="off" w:after="240" w:afterAutospacing="off"/>
      </w:pPr>
      <w:r w:rsidRPr="4B341A35" w:rsidR="5D4518DD">
        <w:rPr>
          <w:rFonts w:ascii="Aptos" w:hAnsi="Aptos" w:eastAsia="Aptos" w:cs="Aptos"/>
          <w:b w:val="1"/>
          <w:bCs w:val="1"/>
          <w:noProof w:val="0"/>
          <w:sz w:val="24"/>
          <w:szCs w:val="24"/>
          <w:lang w:val="en-US"/>
        </w:rPr>
        <w:t>Coupling Index (CI):</w:t>
      </w:r>
      <w:r w:rsidRPr="4B341A35" w:rsidR="5D4518DD">
        <w:rPr>
          <w:rFonts w:ascii="Aptos" w:hAnsi="Aptos" w:eastAsia="Aptos" w:cs="Aptos"/>
          <w:noProof w:val="0"/>
          <w:sz w:val="24"/>
          <w:szCs w:val="24"/>
          <w:lang w:val="en-US"/>
        </w:rPr>
        <w:t xml:space="preserve"> CI is high, about 0.78. Jurors who think Brown clearly rear-ended at highway speed in a tractor-trailer almost always think Ms. Williams has at least some real, crash-caused injury and deserves some money. The degenerative-disc defense keeps CI from being near 1.00, because a visible minority accepts “bad back already, crash just lit it up” and trims injury value even while finding liability. </w:t>
      </w:r>
    </w:p>
    <w:p w:rsidR="5D4518DD" w:rsidP="4B341A35" w:rsidRDefault="5D4518DD" w14:paraId="430F1281" w14:textId="645E5C2B">
      <w:pPr>
        <w:spacing w:before="240" w:beforeAutospacing="off" w:after="240" w:afterAutospacing="off"/>
      </w:pPr>
      <w:r w:rsidRPr="4B341A35" w:rsidR="5D4518DD">
        <w:rPr>
          <w:rFonts w:ascii="Aptos" w:hAnsi="Aptos" w:eastAsia="Aptos" w:cs="Aptos"/>
          <w:b w:val="1"/>
          <w:bCs w:val="1"/>
          <w:noProof w:val="0"/>
          <w:sz w:val="24"/>
          <w:szCs w:val="24"/>
          <w:lang w:val="en-US"/>
        </w:rPr>
        <w:t>Deep-Pocket Salience (DPS):</w:t>
      </w:r>
      <w:r w:rsidRPr="4B341A35" w:rsidR="5D4518DD">
        <w:rPr>
          <w:rFonts w:ascii="Aptos" w:hAnsi="Aptos" w:eastAsia="Aptos" w:cs="Aptos"/>
          <w:noProof w:val="0"/>
          <w:sz w:val="24"/>
          <w:szCs w:val="24"/>
          <w:lang w:val="en-US"/>
        </w:rPr>
        <w:t xml:space="preserve"> DPS is elevated, around 0.72. Springfield is a regional trucking company, Brown is driving a big commercial rig, and the jury instructions specifically differentiate compensatory damages from punitive punishment for deterrence. Jurors in this venue are likely to see Springfield as the “real” payor, which heightens sensitivity to corporate safety emails, prior rear-end incidents, and “schedule pressure” language. </w:t>
      </w:r>
    </w:p>
    <w:p w:rsidR="5D4518DD" w:rsidP="4B341A35" w:rsidRDefault="5D4518DD" w14:paraId="201983B7" w14:textId="09490D4D">
      <w:pPr>
        <w:spacing w:before="240" w:beforeAutospacing="off" w:after="240" w:afterAutospacing="off"/>
      </w:pPr>
      <w:r w:rsidRPr="4B341A35" w:rsidR="5D4518DD">
        <w:rPr>
          <w:rFonts w:ascii="Aptos" w:hAnsi="Aptos" w:eastAsia="Aptos" w:cs="Aptos"/>
          <w:b w:val="1"/>
          <w:bCs w:val="1"/>
          <w:noProof w:val="0"/>
          <w:sz w:val="24"/>
          <w:szCs w:val="24"/>
          <w:lang w:val="en-US"/>
        </w:rPr>
        <w:t>Recency / Attention Decay (RAD):</w:t>
      </w:r>
      <w:r w:rsidRPr="4B341A35" w:rsidR="5D4518DD">
        <w:rPr>
          <w:rFonts w:ascii="Aptos" w:hAnsi="Aptos" w:eastAsia="Aptos" w:cs="Aptos"/>
          <w:noProof w:val="0"/>
          <w:sz w:val="24"/>
          <w:szCs w:val="24"/>
          <w:lang w:val="en-US"/>
        </w:rPr>
        <w:t xml:space="preserve"> For the top three exhibits, RAD is favorable. The Event Data Recorder (EDR) and its 1.4-second late braking sticks very strongly (about 0.85 retention), because it is simple, numerical, and repeated in both openings and closings. The cell phone usage records hold slightly less firmly (≈0.80), given the ambiguity about whether they prove active distraction. The Springfield safety emails and prior rear-end incidents hold at about 0.70: memorable for some jurors, but abstract enough that they blur unless plaintiff ties them tightly to this crash in closing. </w:t>
      </w:r>
    </w:p>
    <w:p w:rsidR="5D4518DD" w:rsidP="4B341A35" w:rsidRDefault="5D4518DD" w14:paraId="5C0A6B1B" w14:textId="6B1B9557">
      <w:pPr>
        <w:spacing w:before="240" w:beforeAutospacing="off" w:after="240" w:afterAutospacing="off"/>
      </w:pPr>
      <w:r w:rsidRPr="4B341A35" w:rsidR="5D4518DD">
        <w:rPr>
          <w:rFonts w:ascii="Aptos" w:hAnsi="Aptos" w:eastAsia="Aptos" w:cs="Aptos"/>
          <w:b w:val="1"/>
          <w:bCs w:val="1"/>
          <w:noProof w:val="0"/>
          <w:sz w:val="24"/>
          <w:szCs w:val="24"/>
          <w:lang w:val="en-US"/>
        </w:rPr>
        <w:t>Anchoring Psychology (AAF):</w:t>
      </w:r>
      <w:r w:rsidRPr="4B341A35" w:rsidR="5D4518DD">
        <w:rPr>
          <w:rFonts w:ascii="Aptos" w:hAnsi="Aptos" w:eastAsia="Aptos" w:cs="Aptos"/>
          <w:noProof w:val="0"/>
          <w:sz w:val="24"/>
          <w:szCs w:val="24"/>
          <w:lang w:val="en-US"/>
        </w:rPr>
        <w:t xml:space="preserve"> The ask-to-baseline ratio is roughly 3:1, and earlier damages modeling used an anchor factor around 1.15 on soft categories. Cognitively, that translates to an AAF intensity around 0.65 on a 0–1 scale: most jurors feel the pull of the $1M+ style framing but consciously “discount” it, landing near the mid-six-figure zone. The defense’s “too high, not a catastrophic case” refrain dampens but does not erase the anchor. </w:t>
      </w:r>
    </w:p>
    <w:p w:rsidR="5D4518DD" w:rsidP="4B341A35" w:rsidRDefault="5D4518DD" w14:paraId="5FF16EA9" w14:textId="14B95938">
      <w:pPr>
        <w:spacing w:before="240" w:beforeAutospacing="off" w:after="240" w:afterAutospacing="off"/>
      </w:pPr>
      <w:r w:rsidRPr="4B341A35" w:rsidR="5D4518DD">
        <w:rPr>
          <w:rFonts w:ascii="Aptos" w:hAnsi="Aptos" w:eastAsia="Aptos" w:cs="Aptos"/>
          <w:b w:val="1"/>
          <w:bCs w:val="1"/>
          <w:noProof w:val="0"/>
          <w:sz w:val="24"/>
          <w:szCs w:val="24"/>
          <w:lang w:val="en-US"/>
        </w:rPr>
        <w:t>Form-Completion Bias (FCB):</w:t>
      </w:r>
      <w:r w:rsidRPr="4B341A35" w:rsidR="5D4518DD">
        <w:rPr>
          <w:rFonts w:ascii="Aptos" w:hAnsi="Aptos" w:eastAsia="Aptos" w:cs="Aptos"/>
          <w:noProof w:val="0"/>
          <w:sz w:val="24"/>
          <w:szCs w:val="24"/>
          <w:lang w:val="en-US"/>
        </w:rPr>
        <w:t xml:space="preserve"> FCB is moderate, about 0.60. The verdict form instructs jurors to answer negligence, comparative fault, corporate negligence, compensatory damages, and punitive questions in sequence. Many jurors feel an internal pressure to check boxes and assign percentages rather than leave blanks, which makes it more likely they will give at least some number for Springfield’s percentage of fault and some number for non-economic damages once they have crossed the liability threshold.</w:t>
      </w:r>
    </w:p>
    <w:p w:rsidR="5D4518DD" w:rsidP="4B341A35" w:rsidRDefault="5D4518DD" w14:paraId="3766C831" w14:textId="3F92FA44">
      <w:pPr>
        <w:spacing w:before="240" w:beforeAutospacing="off" w:after="240" w:afterAutospacing="off"/>
      </w:pPr>
      <w:r w:rsidRPr="4B341A35" w:rsidR="5D4518DD">
        <w:rPr>
          <w:rFonts w:ascii="Aptos" w:hAnsi="Aptos" w:eastAsia="Aptos" w:cs="Aptos"/>
          <w:b w:val="1"/>
          <w:bCs w:val="1"/>
          <w:noProof w:val="0"/>
          <w:sz w:val="24"/>
          <w:szCs w:val="24"/>
          <w:lang w:val="en-US"/>
        </w:rPr>
        <w:t>Moral Outrage Index (MOI):</w:t>
      </w:r>
      <w:r w:rsidRPr="4B341A35" w:rsidR="5D4518DD">
        <w:rPr>
          <w:rFonts w:ascii="Aptos" w:hAnsi="Aptos" w:eastAsia="Aptos" w:cs="Aptos"/>
          <w:noProof w:val="0"/>
          <w:sz w:val="24"/>
          <w:szCs w:val="24"/>
          <w:lang w:val="en-US"/>
        </w:rPr>
        <w:t xml:space="preserve"> MOI is mid-range, around 0.55. Jurors react negatively to late braking at highway speeds and to corporate emails mentioning “schedule pressure” and “tight delivery windows,” especially when tied to prior rear-end incidents. At the same time, Brown has a clean recent driving record and was within legal hours, and there is no drunk driving, fleeing, or very extreme fact that would push MOI into the top decile. </w:t>
      </w:r>
    </w:p>
    <w:p w:rsidR="5D4518DD" w:rsidP="4B341A35" w:rsidRDefault="5D4518DD" w14:paraId="58140D46" w14:textId="244A3FFB">
      <w:pPr>
        <w:spacing w:before="240" w:beforeAutospacing="off" w:after="240" w:afterAutospacing="off"/>
      </w:pPr>
      <w:r w:rsidRPr="4B341A35" w:rsidR="5D4518DD">
        <w:rPr>
          <w:rFonts w:ascii="Aptos" w:hAnsi="Aptos" w:eastAsia="Aptos" w:cs="Aptos"/>
          <w:b w:val="1"/>
          <w:bCs w:val="1"/>
          <w:noProof w:val="0"/>
          <w:sz w:val="24"/>
          <w:szCs w:val="24"/>
          <w:lang w:val="en-US"/>
        </w:rPr>
        <w:t>Comp-as-Punitive Inflation (CAP-I):</w:t>
      </w:r>
      <w:r w:rsidRPr="4B341A35" w:rsidR="5D4518DD">
        <w:rPr>
          <w:rFonts w:ascii="Aptos" w:hAnsi="Aptos" w:eastAsia="Aptos" w:cs="Aptos"/>
          <w:noProof w:val="0"/>
          <w:sz w:val="24"/>
          <w:szCs w:val="24"/>
          <w:lang w:val="en-US"/>
        </w:rPr>
        <w:t xml:space="preserve"> CAP-I is present but bounded, around 0.28. Some jurors who are uneasy about awarding formal punitive damages at the clear-and-convincing level nonetheless “load” extra pain and suffering into compensatory damages as a quiet way to express disapproval of Springfield’s safety culture or Brown’s inattention. This tendency is stronger in panels where the punitive question feels confusing or where they think the judge will later trim a large verdict. </w:t>
      </w:r>
    </w:p>
    <w:p w:rsidR="5D4518DD" w:rsidP="4B341A35" w:rsidRDefault="5D4518DD" w14:paraId="762E3BD4" w14:textId="466D9556">
      <w:pPr>
        <w:spacing w:before="240" w:beforeAutospacing="off" w:after="240" w:afterAutospacing="off"/>
      </w:pPr>
      <w:r w:rsidRPr="4B341A35" w:rsidR="5D4518DD">
        <w:rPr>
          <w:rFonts w:ascii="Aptos" w:hAnsi="Aptos" w:eastAsia="Aptos" w:cs="Aptos"/>
          <w:b w:val="1"/>
          <w:bCs w:val="1"/>
          <w:noProof w:val="0"/>
          <w:sz w:val="24"/>
          <w:szCs w:val="24"/>
          <w:lang w:val="en-US"/>
        </w:rPr>
        <w:t>Role Dynamics:</w:t>
      </w:r>
      <w:r w:rsidRPr="4B341A35" w:rsidR="5D4518DD">
        <w:rPr>
          <w:rFonts w:ascii="Aptos" w:hAnsi="Aptos" w:eastAsia="Aptos" w:cs="Aptos"/>
          <w:noProof w:val="0"/>
          <w:sz w:val="24"/>
          <w:szCs w:val="24"/>
          <w:lang w:val="en-US"/>
        </w:rPr>
        <w:t xml:space="preserve"> In a typical six-person panel, one juror emerges as a methodical foreperson who tries to follow the instructions stepwise and keep things civil. One or two present as “bulldozers” (usually one strongly pro-plaintiff, one more skeptical), two are quiet but highly persuadable analytic types, and at least one is a high-empathy juror who is especially moved by Ms. Williams’s testimony about pain, work limitations, and fear on the highway. </w:t>
      </w:r>
    </w:p>
    <w:p w:rsidR="5D4518DD" w:rsidP="4B341A35" w:rsidRDefault="5D4518DD" w14:paraId="4103A2F4" w14:textId="0A1223AC">
      <w:pPr>
        <w:spacing w:before="240" w:beforeAutospacing="off" w:after="240" w:afterAutospacing="off"/>
      </w:pPr>
      <w:r w:rsidRPr="4B341A35" w:rsidR="5D4518DD">
        <w:rPr>
          <w:rFonts w:ascii="Aptos" w:hAnsi="Aptos" w:eastAsia="Aptos" w:cs="Aptos"/>
          <w:b w:val="1"/>
          <w:bCs w:val="1"/>
          <w:noProof w:val="0"/>
          <w:sz w:val="24"/>
          <w:szCs w:val="24"/>
          <w:lang w:val="en-US"/>
        </w:rPr>
        <w:t>p_D micro-bump:</w:t>
      </w:r>
      <w:r w:rsidRPr="4B341A35" w:rsidR="5D4518DD">
        <w:rPr>
          <w:rFonts w:ascii="Aptos" w:hAnsi="Aptos" w:eastAsia="Aptos" w:cs="Aptos"/>
          <w:noProof w:val="0"/>
          <w:sz w:val="24"/>
          <w:szCs w:val="24"/>
          <w:lang w:val="en-US"/>
        </w:rPr>
        <w:t xml:space="preserve"> 0.00. No additional micro-adjustments to individual gate probabilities are applied in this cognition module; all changes here operate at the narrative and deliberation level, not by changing the underlying one-juror p_D numbers already set in earlier analysis. </w:t>
      </w:r>
    </w:p>
    <w:p w:rsidR="5D4518DD" w:rsidP="4B341A35" w:rsidRDefault="5D4518DD" w14:paraId="10D971BF" w14:textId="755DA6BC">
      <w:pPr>
        <w:spacing w:before="240" w:beforeAutospacing="off" w:after="240" w:afterAutospacing="off"/>
      </w:pPr>
      <w:r w:rsidRPr="4B341A35" w:rsidR="5D4518DD">
        <w:rPr>
          <w:rFonts w:ascii="Aptos" w:hAnsi="Aptos" w:eastAsia="Aptos" w:cs="Aptos"/>
          <w:b w:val="1"/>
          <w:bCs w:val="1"/>
          <w:noProof w:val="0"/>
          <w:sz w:val="24"/>
          <w:szCs w:val="24"/>
          <w:lang w:val="en-US"/>
        </w:rPr>
        <w:t>Emotional timeline</w:t>
      </w:r>
    </w:p>
    <w:p w:rsidR="5D4518DD" w:rsidP="4B341A35" w:rsidRDefault="5D4518DD" w14:paraId="6E23214C" w14:textId="2A145D5E">
      <w:pPr>
        <w:spacing w:before="240" w:beforeAutospacing="off" w:after="240" w:afterAutospacing="off"/>
      </w:pPr>
      <w:r w:rsidRPr="4B341A35" w:rsidR="5D4518DD">
        <w:rPr>
          <w:rFonts w:ascii="Aptos" w:hAnsi="Aptos" w:eastAsia="Aptos" w:cs="Aptos"/>
          <w:b w:val="1"/>
          <w:bCs w:val="1"/>
          <w:noProof w:val="0"/>
          <w:sz w:val="24"/>
          <w:szCs w:val="24"/>
          <w:lang w:val="en-US"/>
        </w:rPr>
        <w:t>Opening statements:</w:t>
      </w:r>
      <w:r w:rsidRPr="4B341A35" w:rsidR="5D4518DD">
        <w:rPr>
          <w:rFonts w:ascii="Aptos" w:hAnsi="Aptos" w:eastAsia="Aptos" w:cs="Aptos"/>
          <w:noProof w:val="0"/>
          <w:sz w:val="24"/>
          <w:szCs w:val="24"/>
          <w:lang w:val="en-US"/>
        </w:rPr>
        <w:t xml:space="preserve"> Empathy rises for Ms. Williams as jurors hear the story of a smaller SUV rear-ended at 45–50 mph by a fully loaded truck, with her car spinning into the guardrail and being totaled. Brown’s opening, emphasizing a sudden stop and his belief that he maintained a safe distance, creates a mild counter-current of skepticism but does not erase the early sympathy. Anger is low to moderate at this stage, mostly directed at “a professional driver should know better.”</w:t>
      </w:r>
    </w:p>
    <w:p w:rsidR="5D4518DD" w:rsidP="4B341A35" w:rsidRDefault="5D4518DD" w14:paraId="41FA18B7" w14:textId="0FC57A9B">
      <w:pPr>
        <w:spacing w:before="240" w:beforeAutospacing="off" w:after="240" w:afterAutospacing="off"/>
      </w:pPr>
      <w:r w:rsidRPr="4B341A35" w:rsidR="5D4518DD">
        <w:rPr>
          <w:rFonts w:ascii="Aptos" w:hAnsi="Aptos" w:eastAsia="Aptos" w:cs="Aptos"/>
          <w:b w:val="1"/>
          <w:bCs w:val="1"/>
          <w:noProof w:val="0"/>
          <w:sz w:val="24"/>
          <w:szCs w:val="24"/>
          <w:lang w:val="en-US"/>
        </w:rPr>
        <w:t>Plaintiff’s case-in-chief:</w:t>
      </w:r>
      <w:r w:rsidRPr="4B341A35" w:rsidR="5D4518DD">
        <w:rPr>
          <w:rFonts w:ascii="Aptos" w:hAnsi="Aptos" w:eastAsia="Aptos" w:cs="Aptos"/>
          <w:noProof w:val="0"/>
          <w:sz w:val="24"/>
          <w:szCs w:val="24"/>
          <w:lang w:val="en-US"/>
        </w:rPr>
        <w:t xml:space="preserve"> Emotional empathy peaks during Ms. Williams’s testimony about chronic pain, sleep disturbance, loss of running and yoga, and trouble sitting with clients. Jurors also experience a spike of concern (and mild anger) when the EDR late-braking data is explained and tied to following too closely. When the safety emails and prior rear-end incidents come in, anger toward Springfield rises, but mainly for a subset of jurors sensitive to corporate behavior. </w:t>
      </w:r>
    </w:p>
    <w:p w:rsidR="5D4518DD" w:rsidP="4B341A35" w:rsidRDefault="5D4518DD" w14:paraId="2CD89E68" w14:textId="34E4ECE6">
      <w:pPr>
        <w:spacing w:before="240" w:beforeAutospacing="off" w:after="240" w:afterAutospacing="off"/>
      </w:pPr>
      <w:r w:rsidRPr="4B341A35" w:rsidR="5D4518DD">
        <w:rPr>
          <w:rFonts w:ascii="Aptos" w:hAnsi="Aptos" w:eastAsia="Aptos" w:cs="Aptos"/>
          <w:b w:val="1"/>
          <w:bCs w:val="1"/>
          <w:noProof w:val="0"/>
          <w:sz w:val="24"/>
          <w:szCs w:val="24"/>
          <w:lang w:val="en-US"/>
        </w:rPr>
        <w:t>Defense case:</w:t>
      </w:r>
      <w:r w:rsidRPr="4B341A35" w:rsidR="5D4518DD">
        <w:rPr>
          <w:rFonts w:ascii="Aptos" w:hAnsi="Aptos" w:eastAsia="Aptos" w:cs="Aptos"/>
          <w:noProof w:val="0"/>
          <w:sz w:val="24"/>
          <w:szCs w:val="24"/>
          <w:lang w:val="en-US"/>
        </w:rPr>
        <w:t xml:space="preserve"> Emotional tone flattens somewhat and skepticism rises. The defense IME’s testimony on degenerative disc disease, age-related changes, and modest long-term impairment blunts the earlier empathy peak. Some jurors mentally downgrade this from “life-changing” to “serious but manageable,” which lowers the ceiling on non-economic damages. Brown’s own testimony, insisting he was not distracted and describing a sudden stop in free-flowing traffic, creates a brief empathy shift toward him among a few jurors, but for most it lands as partial excuse rather than full justification. </w:t>
      </w:r>
    </w:p>
    <w:p w:rsidR="5D4518DD" w:rsidP="4B341A35" w:rsidRDefault="5D4518DD" w14:paraId="3E72E27B" w14:textId="2F9946D0">
      <w:pPr>
        <w:spacing w:before="240" w:beforeAutospacing="off" w:after="240" w:afterAutospacing="off"/>
      </w:pPr>
      <w:r w:rsidRPr="4B341A35" w:rsidR="5D4518DD">
        <w:rPr>
          <w:rFonts w:ascii="Aptos" w:hAnsi="Aptos" w:eastAsia="Aptos" w:cs="Aptos"/>
          <w:b w:val="1"/>
          <w:bCs w:val="1"/>
          <w:noProof w:val="0"/>
          <w:sz w:val="24"/>
          <w:szCs w:val="24"/>
          <w:lang w:val="en-US"/>
        </w:rPr>
        <w:t>Closings:</w:t>
      </w:r>
      <w:r w:rsidRPr="4B341A35" w:rsidR="5D4518DD">
        <w:rPr>
          <w:rFonts w:ascii="Aptos" w:hAnsi="Aptos" w:eastAsia="Aptos" w:cs="Aptos"/>
          <w:noProof w:val="0"/>
          <w:sz w:val="24"/>
          <w:szCs w:val="24"/>
          <w:lang w:val="en-US"/>
        </w:rPr>
        <w:t xml:space="preserve"> Plaintiff’s closing, if it emphasizes rules of the road, rear-end expectations, and the theme “rules protect all of us on I-95,” pushes anger back up toward Springfield and Brown, especially when coupled with the EDR and schedule-pressure documents. Defense closing pulls emotions back toward the middle by stressing shared responsibility, everyday back problems, and reasonable doubt about punitives. Fatigue is rising at this stage, so whichever side is more concise and organized has a cognitive advantage.</w:t>
      </w:r>
    </w:p>
    <w:p w:rsidR="5D4518DD" w:rsidP="4B341A35" w:rsidRDefault="5D4518DD" w14:paraId="3EF2B4BF" w14:textId="02696DC2">
      <w:pPr>
        <w:spacing w:before="240" w:beforeAutospacing="off" w:after="240" w:afterAutospacing="off"/>
      </w:pPr>
      <w:r w:rsidRPr="4B341A35" w:rsidR="5D4518DD">
        <w:rPr>
          <w:rFonts w:ascii="Aptos" w:hAnsi="Aptos" w:eastAsia="Aptos" w:cs="Aptos"/>
          <w:b w:val="1"/>
          <w:bCs w:val="1"/>
          <w:noProof w:val="0"/>
          <w:sz w:val="24"/>
          <w:szCs w:val="24"/>
          <w:lang w:val="en-US"/>
        </w:rPr>
        <w:t>Deliberations:</w:t>
      </w:r>
      <w:r w:rsidRPr="4B341A35" w:rsidR="5D4518DD">
        <w:rPr>
          <w:rFonts w:ascii="Aptos" w:hAnsi="Aptos" w:eastAsia="Aptos" w:cs="Aptos"/>
          <w:noProof w:val="0"/>
          <w:sz w:val="24"/>
          <w:szCs w:val="24"/>
          <w:lang w:val="en-US"/>
        </w:rPr>
        <w:t xml:space="preserve"> The emotional trajectory starts with sympathetic consensus on basic liability against Brown, then moves into tension and frustration during comparative fault and damages discussions. There is a minor anger spike if one “bulldozer” juror aggressively blames Ms. Williams for braking or suggests she is exaggerating her pain; this can backfire by solidifying other jurors against high comparative percentages. By the time they discuss punitive damages, most panels are emotionally tired; unless MOI has truly spiked, many jurors default to either zero or a modest punitive amount, relying instead on compensatory figures to express their judgment. </w:t>
      </w:r>
    </w:p>
    <w:p w:rsidR="5D4518DD" w:rsidP="4B341A35" w:rsidRDefault="5D4518DD" w14:paraId="079CB49A" w14:textId="4930BDED">
      <w:pPr>
        <w:spacing w:before="240" w:beforeAutospacing="off" w:after="240" w:afterAutospacing="off"/>
      </w:pPr>
      <w:r w:rsidRPr="4B341A35" w:rsidR="5D4518DD">
        <w:rPr>
          <w:rFonts w:ascii="Aptos" w:hAnsi="Aptos" w:eastAsia="Aptos" w:cs="Aptos"/>
          <w:b w:val="1"/>
          <w:bCs w:val="1"/>
          <w:noProof w:val="0"/>
          <w:sz w:val="24"/>
          <w:szCs w:val="24"/>
          <w:lang w:val="en-US"/>
        </w:rPr>
        <w:t>Evidence salience shortlist (top-three exhibits)</w:t>
      </w:r>
    </w:p>
    <w:p w:rsidR="5D4518DD" w:rsidP="4B341A35" w:rsidRDefault="5D4518DD" w14:paraId="65FBF403" w14:textId="4FBF4696">
      <w:pPr>
        <w:spacing w:before="240" w:beforeAutospacing="off" w:after="240" w:afterAutospacing="off"/>
      </w:pPr>
      <w:r w:rsidRPr="4B341A35" w:rsidR="5D4518DD">
        <w:rPr>
          <w:rFonts w:ascii="Aptos" w:hAnsi="Aptos" w:eastAsia="Aptos" w:cs="Aptos"/>
          <w:b w:val="1"/>
          <w:bCs w:val="1"/>
          <w:noProof w:val="0"/>
          <w:sz w:val="24"/>
          <w:szCs w:val="24"/>
          <w:lang w:val="en-US"/>
        </w:rPr>
        <w:t>Evidence 1 – Truck EDR data (speed and 1.4-second braking window):</w:t>
      </w:r>
      <w:r w:rsidRPr="4B341A35" w:rsidR="5D4518DD">
        <w:rPr>
          <w:rFonts w:ascii="Aptos" w:hAnsi="Aptos" w:eastAsia="Aptos" w:cs="Aptos"/>
          <w:noProof w:val="0"/>
          <w:sz w:val="24"/>
          <w:szCs w:val="24"/>
          <w:lang w:val="en-US"/>
        </w:rPr>
        <w:t xml:space="preserve"> This is the single most cognitively “sticky” item. Jurors remember “68 down to about 45–50 mph with braking starting less than a second and a half before impact” as proof Brown was too close and not paying enough attention, especially when contrasted with Ms. Williams’s 55–60 mph in slowing traffic. </w:t>
      </w:r>
    </w:p>
    <w:p w:rsidR="5D4518DD" w:rsidP="4B341A35" w:rsidRDefault="5D4518DD" w14:paraId="0DD30BD7" w14:textId="67EA015C">
      <w:pPr>
        <w:spacing w:before="240" w:beforeAutospacing="off" w:after="240" w:afterAutospacing="off"/>
      </w:pPr>
      <w:r w:rsidRPr="4B341A35" w:rsidR="5D4518DD">
        <w:rPr>
          <w:rFonts w:ascii="Aptos" w:hAnsi="Aptos" w:eastAsia="Aptos" w:cs="Aptos"/>
          <w:b w:val="1"/>
          <w:bCs w:val="1"/>
          <w:noProof w:val="0"/>
          <w:sz w:val="24"/>
          <w:szCs w:val="24"/>
          <w:lang w:val="en-US"/>
        </w:rPr>
        <w:t>Evidence 2 – Springfield safety records and schedule-pressure emails:</w:t>
      </w:r>
      <w:r w:rsidRPr="4B341A35" w:rsidR="5D4518DD">
        <w:rPr>
          <w:rFonts w:ascii="Aptos" w:hAnsi="Aptos" w:eastAsia="Aptos" w:cs="Aptos"/>
          <w:noProof w:val="0"/>
          <w:sz w:val="24"/>
          <w:szCs w:val="24"/>
          <w:lang w:val="en-US"/>
        </w:rPr>
        <w:t xml:space="preserve"> These documents anchor the corporate-negligence and punitive narrative. Jurors paraphrase them in deliberations as “they already had rear-end problems and still pushed schedules,” even if the actual wording is softer. They drive fault allocation to Springfield and help justify holding the company proportionally responsible. </w:t>
      </w:r>
    </w:p>
    <w:p w:rsidR="5D4518DD" w:rsidP="4B341A35" w:rsidRDefault="5D4518DD" w14:paraId="28BC21A0" w14:textId="19F4EF04">
      <w:pPr>
        <w:spacing w:before="240" w:beforeAutospacing="off" w:after="240" w:afterAutospacing="off"/>
      </w:pPr>
      <w:r w:rsidRPr="4B341A35" w:rsidR="5D4518DD">
        <w:rPr>
          <w:rFonts w:ascii="Aptos" w:hAnsi="Aptos" w:eastAsia="Aptos" w:cs="Aptos"/>
          <w:b w:val="1"/>
          <w:bCs w:val="1"/>
          <w:noProof w:val="0"/>
          <w:sz w:val="24"/>
          <w:szCs w:val="24"/>
          <w:lang w:val="en-US"/>
        </w:rPr>
        <w:t>Evidence 3 – Medical records and treating-physician testimony on the herniated disc and chronic pain:</w:t>
      </w:r>
      <w:r w:rsidRPr="4B341A35" w:rsidR="5D4518DD">
        <w:rPr>
          <w:rFonts w:ascii="Aptos" w:hAnsi="Aptos" w:eastAsia="Aptos" w:cs="Aptos"/>
          <w:noProof w:val="0"/>
          <w:sz w:val="24"/>
          <w:szCs w:val="24"/>
          <w:lang w:val="en-US"/>
        </w:rPr>
        <w:t xml:space="preserve"> Jurors do not recall every MRI detail, but they remember “herniated disc, leg pain, can’t sit long, can’t run like before” and repeat those phrases when talking about damages. The degenerative explanation is remembered more vaguely as “doctor for the defense said a lot of it could be age-related,” which softens but does not negate the injury story. </w:t>
      </w:r>
    </w:p>
    <w:p w:rsidR="5D4518DD" w:rsidP="4B341A35" w:rsidRDefault="5D4518DD" w14:paraId="72787B98" w14:textId="259FF2D1">
      <w:pPr>
        <w:spacing w:before="240" w:beforeAutospacing="off" w:after="240" w:afterAutospacing="off"/>
      </w:pPr>
      <w:r w:rsidRPr="4B341A35" w:rsidR="5D4518DD">
        <w:rPr>
          <w:rFonts w:ascii="Aptos" w:hAnsi="Aptos" w:eastAsia="Aptos" w:cs="Aptos"/>
          <w:b w:val="1"/>
          <w:bCs w:val="1"/>
          <w:noProof w:val="0"/>
          <w:sz w:val="24"/>
          <w:szCs w:val="24"/>
          <w:lang w:val="en-US"/>
        </w:rPr>
        <w:t>Gate pressure notes</w:t>
      </w:r>
    </w:p>
    <w:p w:rsidR="5D4518DD" w:rsidP="4B341A35" w:rsidRDefault="5D4518DD" w14:paraId="554704EE" w14:textId="75482D99">
      <w:pPr>
        <w:spacing w:before="240" w:beforeAutospacing="off" w:after="240" w:afterAutospacing="off"/>
      </w:pPr>
      <w:r w:rsidRPr="4B341A35" w:rsidR="5D4518DD">
        <w:rPr>
          <w:rFonts w:ascii="Aptos" w:hAnsi="Aptos" w:eastAsia="Aptos" w:cs="Aptos"/>
          <w:b w:val="1"/>
          <w:bCs w:val="1"/>
          <w:noProof w:val="0"/>
          <w:sz w:val="24"/>
          <w:szCs w:val="24"/>
          <w:lang w:val="en-US"/>
        </w:rPr>
        <w:t>Brown negligence and legal cause:</w:t>
      </w:r>
      <w:r w:rsidRPr="4B341A35" w:rsidR="5D4518DD">
        <w:rPr>
          <w:rFonts w:ascii="Aptos" w:hAnsi="Aptos" w:eastAsia="Aptos" w:cs="Aptos"/>
          <w:noProof w:val="0"/>
          <w:sz w:val="24"/>
          <w:szCs w:val="24"/>
          <w:lang w:val="en-US"/>
        </w:rPr>
        <w:t xml:space="preserve"> This feels easy for most panels. The combination of a rear-end at high speed, late braking, and commercial driving duty means jurors treat this as a near-default finding, subject only to a small minority who fully embrace the sudden-stop story. Pressure here is low; jurors experience this as a box they “naturally” check yes. </w:t>
      </w:r>
    </w:p>
    <w:p w:rsidR="5D4518DD" w:rsidP="4B341A35" w:rsidRDefault="5D4518DD" w14:paraId="3A795CAB" w14:textId="0E6683C3">
      <w:pPr>
        <w:spacing w:before="240" w:beforeAutospacing="off" w:after="240" w:afterAutospacing="off"/>
      </w:pPr>
      <w:r w:rsidRPr="4B341A35" w:rsidR="5D4518DD">
        <w:rPr>
          <w:rFonts w:ascii="Aptos" w:hAnsi="Aptos" w:eastAsia="Aptos" w:cs="Aptos"/>
          <w:b w:val="1"/>
          <w:bCs w:val="1"/>
          <w:noProof w:val="0"/>
          <w:sz w:val="24"/>
          <w:szCs w:val="24"/>
          <w:lang w:val="en-US"/>
        </w:rPr>
        <w:t>Comparative negligence for Ms. Williams:</w:t>
      </w:r>
      <w:r w:rsidRPr="4B341A35" w:rsidR="5D4518DD">
        <w:rPr>
          <w:rFonts w:ascii="Aptos" w:hAnsi="Aptos" w:eastAsia="Aptos" w:cs="Aptos"/>
          <w:noProof w:val="0"/>
          <w:sz w:val="24"/>
          <w:szCs w:val="24"/>
          <w:lang w:val="en-US"/>
        </w:rPr>
        <w:t xml:space="preserve"> This is a high-pressure gate. Some jurors are ready to give her zero or ten percent fault because she was simply slowing with traffic; others think she might have been too slow or braked too sharply and want 25–40 percent. Deliberations often hover around “split the difference” numbers, and there can be conflict between a skeptical driver-experience juror and those more sympathetic to a cautious SUV driver.</w:t>
      </w:r>
    </w:p>
    <w:p w:rsidR="5D4518DD" w:rsidP="4B341A35" w:rsidRDefault="5D4518DD" w14:paraId="516A3B56" w14:textId="494D1B9B">
      <w:pPr>
        <w:spacing w:before="240" w:beforeAutospacing="off" w:after="240" w:afterAutospacing="off"/>
      </w:pPr>
      <w:r w:rsidRPr="4B341A35" w:rsidR="5D4518DD">
        <w:rPr>
          <w:rFonts w:ascii="Aptos" w:hAnsi="Aptos" w:eastAsia="Aptos" w:cs="Aptos"/>
          <w:b w:val="1"/>
          <w:bCs w:val="1"/>
          <w:noProof w:val="0"/>
          <w:sz w:val="24"/>
          <w:szCs w:val="24"/>
          <w:lang w:val="en-US"/>
        </w:rPr>
        <w:t>Direct corporate negligence and punitive triggers:</w:t>
      </w:r>
      <w:r w:rsidRPr="4B341A35" w:rsidR="5D4518DD">
        <w:rPr>
          <w:rFonts w:ascii="Aptos" w:hAnsi="Aptos" w:eastAsia="Aptos" w:cs="Aptos"/>
          <w:noProof w:val="0"/>
          <w:sz w:val="24"/>
          <w:szCs w:val="24"/>
          <w:lang w:val="en-US"/>
        </w:rPr>
        <w:t xml:space="preserve"> These gates feel most contested. Jurors debate whether three prior rear-ends in five years and schedule-pressure emails show systemic disregard or just typical business problems that were addressed. For many, the corporate negligence question leans yes but not with the same comfort as Brown’s negligence, and punitive damages feel like a much harder step where standards like “gross negligence” and “clear and convincing” sound heavier than “more likely than not.” </w:t>
      </w:r>
    </w:p>
    <w:p w:rsidR="5D4518DD" w:rsidP="4B341A35" w:rsidRDefault="5D4518DD" w14:paraId="4BF6CD1D" w14:textId="53AE67B3">
      <w:pPr>
        <w:spacing w:before="240" w:beforeAutospacing="off" w:after="240" w:afterAutospacing="off"/>
      </w:pPr>
      <w:r w:rsidRPr="4B341A35" w:rsidR="5D4518DD">
        <w:rPr>
          <w:rFonts w:ascii="Aptos" w:hAnsi="Aptos" w:eastAsia="Aptos" w:cs="Aptos"/>
          <w:b w:val="1"/>
          <w:bCs w:val="1"/>
          <w:noProof w:val="0"/>
          <w:sz w:val="24"/>
          <w:szCs w:val="24"/>
          <w:lang w:val="en-US"/>
        </w:rPr>
        <w:t>Medical causation and non-economic magnitude:</w:t>
      </w:r>
      <w:r w:rsidRPr="4B341A35" w:rsidR="5D4518DD">
        <w:rPr>
          <w:rFonts w:ascii="Aptos" w:hAnsi="Aptos" w:eastAsia="Aptos" w:cs="Aptos"/>
          <w:noProof w:val="0"/>
          <w:sz w:val="24"/>
          <w:szCs w:val="24"/>
          <w:lang w:val="en-US"/>
        </w:rPr>
        <w:t xml:space="preserve"> Jurors generally agree the crash caused some injury but diverge on whether it explains all of Ms. Williams’s ongoing problems. The degenerative evidence creates subtle pressure: some want to trim awards to reflect “shared causation” without fully articulating the legal eggshell rule. This pressure shows up in debates over how high pain-and-suffering should go, more than in an outright denial of injury. </w:t>
      </w:r>
    </w:p>
    <w:p w:rsidR="5D4518DD" w:rsidP="4B341A35" w:rsidRDefault="5D4518DD" w14:paraId="621EE03E" w14:textId="2F4E4204">
      <w:pPr>
        <w:spacing w:before="240" w:beforeAutospacing="off" w:after="240" w:afterAutospacing="off"/>
      </w:pPr>
      <w:r w:rsidRPr="4B341A35" w:rsidR="5D4518DD">
        <w:rPr>
          <w:rFonts w:ascii="Aptos" w:hAnsi="Aptos" w:eastAsia="Aptos" w:cs="Aptos"/>
          <w:b w:val="1"/>
          <w:bCs w:val="1"/>
          <w:noProof w:val="0"/>
          <w:sz w:val="24"/>
          <w:szCs w:val="24"/>
          <w:lang w:val="en-US"/>
        </w:rPr>
        <w:t>Instruction confusion rate (ICR), fatigue factor (FF), and comprehension</w:t>
      </w:r>
    </w:p>
    <w:p w:rsidR="5D4518DD" w:rsidP="4B341A35" w:rsidRDefault="5D4518DD" w14:paraId="6C54B296" w14:textId="6A63B9D7">
      <w:pPr>
        <w:spacing w:before="240" w:beforeAutospacing="off" w:after="240" w:afterAutospacing="off"/>
      </w:pPr>
      <w:r w:rsidRPr="4B341A35" w:rsidR="5D4518DD">
        <w:rPr>
          <w:rFonts w:ascii="Aptos" w:hAnsi="Aptos" w:eastAsia="Aptos" w:cs="Aptos"/>
          <w:b w:val="1"/>
          <w:bCs w:val="1"/>
          <w:noProof w:val="0"/>
          <w:sz w:val="24"/>
          <w:szCs w:val="24"/>
          <w:lang w:val="en-US"/>
        </w:rPr>
        <w:t>Instruction Confusion Rate (ICR):</w:t>
      </w:r>
      <w:r w:rsidRPr="4B341A35" w:rsidR="5D4518DD">
        <w:rPr>
          <w:rFonts w:ascii="Aptos" w:hAnsi="Aptos" w:eastAsia="Aptos" w:cs="Aptos"/>
          <w:noProof w:val="0"/>
          <w:sz w:val="24"/>
          <w:szCs w:val="24"/>
          <w:lang w:val="en-US"/>
        </w:rPr>
        <w:t xml:space="preserve"> ICR sits around 0.30. Most jurors understand basic negligence and comparative fault, especially with the verdict form’s explicit reminder that percentages must total 100 percent across Jane, Brown, and Springfield. Confusion clusters around legal-cause language and the distinction between compensatory and punitive damages, particularly the “clear and convincing” standard for punitives versus preponderance for everything else. </w:t>
      </w:r>
    </w:p>
    <w:p w:rsidR="5D4518DD" w:rsidP="4B341A35" w:rsidRDefault="5D4518DD" w14:paraId="2293F777" w14:textId="5C3D50FA">
      <w:pPr>
        <w:spacing w:before="240" w:beforeAutospacing="off" w:after="240" w:afterAutospacing="off"/>
      </w:pPr>
      <w:r w:rsidRPr="4B341A35" w:rsidR="5D4518DD">
        <w:rPr>
          <w:rFonts w:ascii="Aptos" w:hAnsi="Aptos" w:eastAsia="Aptos" w:cs="Aptos"/>
          <w:b w:val="1"/>
          <w:bCs w:val="1"/>
          <w:noProof w:val="0"/>
          <w:sz w:val="24"/>
          <w:szCs w:val="24"/>
          <w:lang w:val="en-US"/>
        </w:rPr>
        <w:t>Fatigue Factor (FF):</w:t>
      </w:r>
      <w:r w:rsidRPr="4B341A35" w:rsidR="5D4518DD">
        <w:rPr>
          <w:rFonts w:ascii="Aptos" w:hAnsi="Aptos" w:eastAsia="Aptos" w:cs="Aptos"/>
          <w:noProof w:val="0"/>
          <w:sz w:val="24"/>
          <w:szCs w:val="24"/>
          <w:lang w:val="en-US"/>
        </w:rPr>
        <w:t xml:space="preserve"> FF is moderate to high, around 0.45. By the time the jury reaches the damages and punitive sections of the instructions, they have already absorbed long explanations on negligence and fault allocation. Mental energy is lower, which increases reliance on rough heuristics: doubling or halving an intuitive damages number, rounding comparative percentages, or defaulting to zero punitive unless someone pushes hard.</w:t>
      </w:r>
    </w:p>
    <w:p w:rsidR="5D4518DD" w:rsidP="4B341A35" w:rsidRDefault="5D4518DD" w14:paraId="4F7B04CB" w14:textId="12246BB4">
      <w:pPr>
        <w:spacing w:before="240" w:beforeAutospacing="off" w:after="240" w:afterAutospacing="off"/>
      </w:pPr>
      <w:r w:rsidRPr="4B341A35" w:rsidR="5D4518DD">
        <w:rPr>
          <w:rFonts w:ascii="Aptos" w:hAnsi="Aptos" w:eastAsia="Aptos" w:cs="Aptos"/>
          <w:b w:val="1"/>
          <w:bCs w:val="1"/>
          <w:noProof w:val="0"/>
          <w:sz w:val="24"/>
          <w:szCs w:val="24"/>
          <w:lang w:val="en-US"/>
        </w:rPr>
        <w:t>Comprehension notes:</w:t>
      </w:r>
      <w:r w:rsidRPr="4B341A35" w:rsidR="5D4518DD">
        <w:rPr>
          <w:rFonts w:ascii="Aptos" w:hAnsi="Aptos" w:eastAsia="Aptos" w:cs="Aptos"/>
          <w:noProof w:val="0"/>
          <w:sz w:val="24"/>
          <w:szCs w:val="24"/>
          <w:lang w:val="en-US"/>
        </w:rPr>
        <w:t xml:space="preserve"> Jurors generally grasp that they must state total compensatory damages “without reduction for comparative fault” and that the court will apply the percentage later, but a few conflate these concepts and talk as if the number they write down is the net figure after fault. On punitive damages, many can repeat the words “gross negligence” and “conscious disregard” but differ on how much the schedule-pressure evidence really fits that label, which limits consensus for large punitive awards. </w:t>
      </w:r>
    </w:p>
    <w:p w:rsidR="5D4518DD" w:rsidP="4B341A35" w:rsidRDefault="5D4518DD" w14:paraId="7A7EED56" w14:textId="63A5FC3C">
      <w:pPr>
        <w:spacing w:before="240" w:beforeAutospacing="off" w:after="240" w:afterAutospacing="off"/>
      </w:pPr>
      <w:r w:rsidRPr="4B341A35" w:rsidR="5D4518DD">
        <w:rPr>
          <w:rFonts w:ascii="Aptos" w:hAnsi="Aptos" w:eastAsia="Aptos" w:cs="Aptos"/>
          <w:b w:val="1"/>
          <w:bCs w:val="1"/>
          <w:noProof w:val="0"/>
          <w:sz w:val="24"/>
          <w:szCs w:val="24"/>
          <w:lang w:val="en-US"/>
        </w:rPr>
        <w:t>Deliberation narrative</w:t>
      </w:r>
    </w:p>
    <w:p w:rsidR="5D4518DD" w:rsidP="4B341A35" w:rsidRDefault="5D4518DD" w14:paraId="49112853" w14:textId="14193667">
      <w:pPr>
        <w:spacing w:before="240" w:beforeAutospacing="off" w:after="240" w:afterAutospacing="off"/>
      </w:pPr>
      <w:r w:rsidRPr="4B341A35" w:rsidR="5D4518DD">
        <w:rPr>
          <w:rFonts w:ascii="Aptos" w:hAnsi="Aptos" w:eastAsia="Aptos" w:cs="Aptos"/>
          <w:b w:val="1"/>
          <w:bCs w:val="1"/>
          <w:noProof w:val="0"/>
          <w:sz w:val="24"/>
          <w:szCs w:val="24"/>
          <w:lang w:val="en-US"/>
        </w:rPr>
        <w:t>Phase 1 – Liability against Brown:</w:t>
      </w:r>
      <w:r w:rsidRPr="4B341A35" w:rsidR="5D4518DD">
        <w:rPr>
          <w:rFonts w:ascii="Aptos" w:hAnsi="Aptos" w:eastAsia="Aptos" w:cs="Aptos"/>
          <w:noProof w:val="0"/>
          <w:sz w:val="24"/>
          <w:szCs w:val="24"/>
          <w:lang w:val="en-US"/>
        </w:rPr>
        <w:t xml:space="preserve"> Deliberations typically start with “do we all agree the truck hit her?” and quickly move to “was he negligent?” A straw poll shows four to six jurors immediately finding Brown negligent as a legal cause of the crash. The EDR numbers and the intuition that heavy trucks must give more space dominate. Any juror who wants to absolve Brown is usually persuaded to at least accept some negligence once others point out the short braking distance and highway speed.</w:t>
      </w:r>
    </w:p>
    <w:p w:rsidR="5D4518DD" w:rsidP="4B341A35" w:rsidRDefault="5D4518DD" w14:paraId="2BCE572E" w14:textId="66931CA2">
      <w:pPr>
        <w:spacing w:before="240" w:beforeAutospacing="off" w:after="240" w:afterAutospacing="off"/>
      </w:pPr>
      <w:r w:rsidRPr="4B341A35" w:rsidR="5D4518DD">
        <w:rPr>
          <w:rFonts w:ascii="Aptos" w:hAnsi="Aptos" w:eastAsia="Aptos" w:cs="Aptos"/>
          <w:b w:val="1"/>
          <w:bCs w:val="1"/>
          <w:noProof w:val="0"/>
          <w:sz w:val="24"/>
          <w:szCs w:val="24"/>
          <w:lang w:val="en-US"/>
        </w:rPr>
        <w:t>Phase 2 – Comparative fault for Ms. Williams:</w:t>
      </w:r>
      <w:r w:rsidRPr="4B341A35" w:rsidR="5D4518DD">
        <w:rPr>
          <w:rFonts w:ascii="Aptos" w:hAnsi="Aptos" w:eastAsia="Aptos" w:cs="Aptos"/>
          <w:noProof w:val="0"/>
          <w:sz w:val="24"/>
          <w:szCs w:val="24"/>
          <w:lang w:val="en-US"/>
        </w:rPr>
        <w:t xml:space="preserve"> Once Brown’s negligence is largely settled, the group turns to Ms. Williams’s conduct. Here, the split might be two jurors at 0–10 percent fault, two at 15–25 percent, and two at 30–40 percent. They revisit the grainy traffic-cam evidence and competing narratives about sudden braking versus gradual slowing. Negotiations often land in the 10–25 percent band; pushing her above one-third fault usually requires a strong bulldozer juror who has personal experience driving large vehicles or a deep distrust of plaintiff’s story.</w:t>
      </w:r>
    </w:p>
    <w:p w:rsidR="5D4518DD" w:rsidP="4B341A35" w:rsidRDefault="5D4518DD" w14:paraId="3BC08C96" w14:textId="4BE1DFD3">
      <w:pPr>
        <w:spacing w:before="240" w:beforeAutospacing="off" w:after="240" w:afterAutospacing="off"/>
      </w:pPr>
      <w:r w:rsidRPr="4B341A35" w:rsidR="5D4518DD">
        <w:rPr>
          <w:rFonts w:ascii="Aptos" w:hAnsi="Aptos" w:eastAsia="Aptos" w:cs="Aptos"/>
          <w:b w:val="1"/>
          <w:bCs w:val="1"/>
          <w:noProof w:val="0"/>
          <w:sz w:val="24"/>
          <w:szCs w:val="24"/>
          <w:lang w:val="en-US"/>
        </w:rPr>
        <w:t>Phase 3 – Springfield’s share and corporate conduct:</w:t>
      </w:r>
      <w:r w:rsidRPr="4B341A35" w:rsidR="5D4518DD">
        <w:rPr>
          <w:rFonts w:ascii="Aptos" w:hAnsi="Aptos" w:eastAsia="Aptos" w:cs="Aptos"/>
          <w:noProof w:val="0"/>
          <w:sz w:val="24"/>
          <w:szCs w:val="24"/>
          <w:lang w:val="en-US"/>
        </w:rPr>
        <w:t xml:space="preserve"> The panel then decides how to split non-plaintiff fault between Brown and Springfield. Jurors inclined toward corporate responsibility emphasize schedule-pressure emails and prior incidents; others emphasize that Brown was behind the wheel in the moment. The most common pattern is Brown carrying a larger share (for example 40–50 percent) and Springfield a meaningful but somewhat smaller share (for example 30–40 percent), leaving the remainder to Ms. Williams. </w:t>
      </w:r>
    </w:p>
    <w:p w:rsidR="5D4518DD" w:rsidP="4B341A35" w:rsidRDefault="5D4518DD" w14:paraId="1F347885" w14:textId="745B7D92">
      <w:pPr>
        <w:spacing w:before="240" w:beforeAutospacing="off" w:after="240" w:afterAutospacing="off"/>
      </w:pPr>
      <w:r w:rsidRPr="4B341A35" w:rsidR="5D4518DD">
        <w:rPr>
          <w:rFonts w:ascii="Aptos" w:hAnsi="Aptos" w:eastAsia="Aptos" w:cs="Aptos"/>
          <w:b w:val="1"/>
          <w:bCs w:val="1"/>
          <w:noProof w:val="0"/>
          <w:sz w:val="24"/>
          <w:szCs w:val="24"/>
          <w:lang w:val="en-US"/>
        </w:rPr>
        <w:t>Phase 4 – Compensatory damages:</w:t>
      </w:r>
      <w:r w:rsidRPr="4B341A35" w:rsidR="5D4518DD">
        <w:rPr>
          <w:rFonts w:ascii="Aptos" w:hAnsi="Aptos" w:eastAsia="Aptos" w:cs="Aptos"/>
          <w:noProof w:val="0"/>
          <w:sz w:val="24"/>
          <w:szCs w:val="24"/>
          <w:lang w:val="en-US"/>
        </w:rPr>
        <w:t xml:space="preserve"> With percentages roughly set, the jury turns to dollar figures. They usually address past medicals first and align them fairly closely with the $180,000 anchor in the records, perhaps trimming slightly if the defense has raised credible billing or treatment-necessity questions. Future medicals generate more debate; some jurors doubt the likelihood of surgery, while others recall testimony about ongoing pain management and physical therapy. Lost income is discussed in terms of “how much did her business really drop,” which tends to moderate expectations. Non-economic awards are where feelings and anchors blend; the group floats numbers, compares them to the economic total, and often settles on a total compensatory figure in the mid-six-figure range, matching the earlier modeling center.</w:t>
      </w:r>
    </w:p>
    <w:p w:rsidR="5D4518DD" w:rsidP="4B341A35" w:rsidRDefault="5D4518DD" w14:paraId="61384A99" w14:textId="2AC6CC6D">
      <w:pPr>
        <w:spacing w:before="240" w:beforeAutospacing="off" w:after="240" w:afterAutospacing="off"/>
      </w:pPr>
      <w:r w:rsidRPr="4B341A35" w:rsidR="5D4518DD">
        <w:rPr>
          <w:rFonts w:ascii="Aptos" w:hAnsi="Aptos" w:eastAsia="Aptos" w:cs="Aptos"/>
          <w:b w:val="1"/>
          <w:bCs w:val="1"/>
          <w:noProof w:val="0"/>
          <w:sz w:val="24"/>
          <w:szCs w:val="24"/>
          <w:lang w:val="en-US"/>
        </w:rPr>
        <w:t>Phase 5 – Punitive damages:</w:t>
      </w:r>
      <w:r w:rsidRPr="4B341A35" w:rsidR="5D4518DD">
        <w:rPr>
          <w:rFonts w:ascii="Aptos" w:hAnsi="Aptos" w:eastAsia="Aptos" w:cs="Aptos"/>
          <w:noProof w:val="0"/>
          <w:sz w:val="24"/>
          <w:szCs w:val="24"/>
          <w:lang w:val="en-US"/>
        </w:rPr>
        <w:t xml:space="preserve"> Finally, the jury confronts the punitive questions. They reread the instructions on clear-and-convincing proof and gross negligence. Some jurors argue that repeated rear-end incidents and schedule pressure justify a modest punitive amount to get Springfield’s attention; others insist that this case feels like “ordinary negligence with some mistakes,” not “reckless disregard.” As a result, many panels either decline punitive damages entirely or award a relatively modest figure compared to compensatory damages, consistent with the low expected punitive value used earlier.</w:t>
      </w:r>
    </w:p>
    <w:p w:rsidR="5D4518DD" w:rsidP="4B341A35" w:rsidRDefault="5D4518DD" w14:paraId="6F5249FC" w14:textId="0BB208E3">
      <w:pPr>
        <w:spacing w:before="240" w:beforeAutospacing="off" w:after="240" w:afterAutospacing="off"/>
      </w:pPr>
      <w:r w:rsidRPr="4B341A35" w:rsidR="5D4518DD">
        <w:rPr>
          <w:rFonts w:ascii="Aptos" w:hAnsi="Aptos" w:eastAsia="Aptos" w:cs="Aptos"/>
          <w:noProof w:val="0"/>
          <w:sz w:val="24"/>
          <w:szCs w:val="24"/>
          <w:lang w:val="en-US"/>
        </w:rPr>
        <w:t xml:space="preserve">Throughout deliberations, the foreperson and one or two organized jurors keep returning to the verdict form, which channels discussion into a linear sequence and reinforces FCB: “we need to answer this one next,” rather than letting the group wander. This structure tends to favor a completed plaintiff verdict with some comparative fault and moderate damages, rather than an outright defense verdict or a hung jury. </w:t>
      </w:r>
    </w:p>
    <w:p w:rsidR="5D4518DD" w:rsidP="4B341A35" w:rsidRDefault="5D4518DD" w14:paraId="1B4ED5D5" w14:textId="151BAC91">
      <w:pPr>
        <w:spacing w:before="240" w:beforeAutospacing="off" w:after="240" w:afterAutospacing="off"/>
      </w:pPr>
      <w:r w:rsidRPr="4B341A35" w:rsidR="5D4518DD">
        <w:rPr>
          <w:rFonts w:ascii="Aptos" w:hAnsi="Aptos" w:eastAsia="Aptos" w:cs="Aptos"/>
          <w:b w:val="1"/>
          <w:bCs w:val="1"/>
          <w:noProof w:val="0"/>
          <w:sz w:val="24"/>
          <w:szCs w:val="24"/>
          <w:lang w:val="en-US"/>
        </w:rPr>
        <w:t>Jury archetype profile</w:t>
      </w:r>
    </w:p>
    <w:p w:rsidR="5D4518DD" w:rsidP="4B341A35" w:rsidRDefault="5D4518DD" w14:paraId="03231651" w14:textId="33699FB1">
      <w:pPr>
        <w:spacing w:before="240" w:beforeAutospacing="off" w:after="240" w:afterAutospacing="off"/>
      </w:pPr>
      <w:r w:rsidRPr="4B341A35" w:rsidR="5D4518DD">
        <w:rPr>
          <w:rFonts w:ascii="Aptos" w:hAnsi="Aptos" w:eastAsia="Aptos" w:cs="Aptos"/>
          <w:b w:val="1"/>
          <w:bCs w:val="1"/>
          <w:noProof w:val="0"/>
          <w:sz w:val="24"/>
          <w:szCs w:val="24"/>
          <w:lang w:val="en-US"/>
        </w:rPr>
        <w:t>Safety-oriented rule follower:</w:t>
      </w:r>
      <w:r w:rsidRPr="4B341A35" w:rsidR="5D4518DD">
        <w:rPr>
          <w:rFonts w:ascii="Aptos" w:hAnsi="Aptos" w:eastAsia="Aptos" w:cs="Aptos"/>
          <w:noProof w:val="0"/>
          <w:sz w:val="24"/>
          <w:szCs w:val="24"/>
          <w:lang w:val="en-US"/>
        </w:rPr>
        <w:t xml:space="preserve"> This archetype gives heavy weight to the rules of the road, especially expectations on professional drivers. They are quick to find Brown negligent, reluctant to place high fault on Ms. Williams, and open to assigning meaningful fault to Springfield if they see patterns in the safety records. They tend to push for solid compensatory awards but are cautious about very high punitive numbers unless the documents feel especially damning.</w:t>
      </w:r>
    </w:p>
    <w:p w:rsidR="5D4518DD" w:rsidP="4B341A35" w:rsidRDefault="5D4518DD" w14:paraId="55BA8E43" w14:textId="1ED5A93D">
      <w:pPr>
        <w:spacing w:before="240" w:beforeAutospacing="off" w:after="240" w:afterAutospacing="off"/>
      </w:pPr>
      <w:r w:rsidRPr="4B341A35" w:rsidR="5D4518DD">
        <w:rPr>
          <w:rFonts w:ascii="Aptos" w:hAnsi="Aptos" w:eastAsia="Aptos" w:cs="Aptos"/>
          <w:b w:val="1"/>
          <w:bCs w:val="1"/>
          <w:noProof w:val="0"/>
          <w:sz w:val="24"/>
          <w:szCs w:val="24"/>
          <w:lang w:val="en-US"/>
        </w:rPr>
        <w:t>Skeptical realist:</w:t>
      </w:r>
      <w:r w:rsidRPr="4B341A35" w:rsidR="5D4518DD">
        <w:rPr>
          <w:rFonts w:ascii="Aptos" w:hAnsi="Aptos" w:eastAsia="Aptos" w:cs="Aptos"/>
          <w:noProof w:val="0"/>
          <w:sz w:val="24"/>
          <w:szCs w:val="24"/>
          <w:lang w:val="en-US"/>
        </w:rPr>
        <w:t xml:space="preserve"> This juror questions injury severity, is receptive to degenerative-disc testimony, and worries about “runaway verdicts.” They often drive down non-economic numbers and push for higher plaintiff fault, arguing that everyone on I-95 shares responsibility for leaving space and reacting. They are rarely able to defeat liability altogether but can pull the panel toward the lower half of the damages band. </w:t>
      </w:r>
    </w:p>
    <w:p w:rsidR="5D4518DD" w:rsidP="4B341A35" w:rsidRDefault="5D4518DD" w14:paraId="35B9DC9D" w14:textId="4F227166">
      <w:pPr>
        <w:spacing w:before="240" w:beforeAutospacing="off" w:after="240" w:afterAutospacing="off"/>
      </w:pPr>
      <w:r w:rsidRPr="4B341A35" w:rsidR="5D4518DD">
        <w:rPr>
          <w:rFonts w:ascii="Aptos" w:hAnsi="Aptos" w:eastAsia="Aptos" w:cs="Aptos"/>
          <w:b w:val="1"/>
          <w:bCs w:val="1"/>
          <w:noProof w:val="0"/>
          <w:sz w:val="24"/>
          <w:szCs w:val="24"/>
          <w:lang w:val="en-US"/>
        </w:rPr>
        <w:t>Corporate-wary populist:</w:t>
      </w:r>
      <w:r w:rsidRPr="4B341A35" w:rsidR="5D4518DD">
        <w:rPr>
          <w:rFonts w:ascii="Aptos" w:hAnsi="Aptos" w:eastAsia="Aptos" w:cs="Aptos"/>
          <w:noProof w:val="0"/>
          <w:sz w:val="24"/>
          <w:szCs w:val="24"/>
          <w:lang w:val="en-US"/>
        </w:rPr>
        <w:t xml:space="preserve"> This type is highly sensitive to deep-pocket cues and safety-culture evidence. They tend to view Springfield as the real bad actor and focus on prior incidents, internal emails, and earnings. They are the most likely to favor punitive damages or, if they feel constrained by the punitive standard, to support higher compensatory figures as a surrogate punishment. </w:t>
      </w:r>
    </w:p>
    <w:p w:rsidR="5D4518DD" w:rsidP="4B341A35" w:rsidRDefault="5D4518DD" w14:paraId="2530FB29" w14:textId="117CC30A">
      <w:pPr>
        <w:spacing w:before="240" w:beforeAutospacing="off" w:after="240" w:afterAutospacing="off"/>
      </w:pPr>
      <w:r w:rsidRPr="4B341A35" w:rsidR="5D4518DD">
        <w:rPr>
          <w:rFonts w:ascii="Aptos" w:hAnsi="Aptos" w:eastAsia="Aptos" w:cs="Aptos"/>
          <w:b w:val="1"/>
          <w:bCs w:val="1"/>
          <w:noProof w:val="0"/>
          <w:sz w:val="24"/>
          <w:szCs w:val="24"/>
          <w:lang w:val="en-US"/>
        </w:rPr>
        <w:t>Technical explainer:</w:t>
      </w:r>
      <w:r w:rsidRPr="4B341A35" w:rsidR="5D4518DD">
        <w:rPr>
          <w:rFonts w:ascii="Aptos" w:hAnsi="Aptos" w:eastAsia="Aptos" w:cs="Aptos"/>
          <w:noProof w:val="0"/>
          <w:sz w:val="24"/>
          <w:szCs w:val="24"/>
          <w:lang w:val="en-US"/>
        </w:rPr>
        <w:t xml:space="preserve"> Often someone with engineering, data, or professional driving experience, this juror anchors the group’s understanding of EDR, reaction times, and stopping distances. They can either help plaintiff (by emphasizing how short 1.4 seconds is at highway speed) or help defense (by stressing how suddenly a lead driver’s braking can reduce available stopping distance), but in this record they more often support the view that Brown should have anticipated slowing traffic. </w:t>
      </w:r>
    </w:p>
    <w:p w:rsidR="5D4518DD" w:rsidP="4B341A35" w:rsidRDefault="5D4518DD" w14:paraId="50726DB3" w14:textId="7FA37A1F">
      <w:pPr>
        <w:spacing w:before="240" w:beforeAutospacing="off" w:after="240" w:afterAutospacing="off"/>
      </w:pPr>
      <w:r w:rsidRPr="4B341A35" w:rsidR="5D4518DD">
        <w:rPr>
          <w:rFonts w:ascii="Aptos" w:hAnsi="Aptos" w:eastAsia="Aptos" w:cs="Aptos"/>
          <w:b w:val="1"/>
          <w:bCs w:val="1"/>
          <w:noProof w:val="0"/>
          <w:sz w:val="24"/>
          <w:szCs w:val="24"/>
          <w:lang w:val="en-US"/>
        </w:rPr>
        <w:t>High-empathy caregiver:</w:t>
      </w:r>
      <w:r w:rsidRPr="4B341A35" w:rsidR="5D4518DD">
        <w:rPr>
          <w:rFonts w:ascii="Aptos" w:hAnsi="Aptos" w:eastAsia="Aptos" w:cs="Aptos"/>
          <w:noProof w:val="0"/>
          <w:sz w:val="24"/>
          <w:szCs w:val="24"/>
          <w:lang w:val="en-US"/>
        </w:rPr>
        <w:t xml:space="preserve"> This archetype connects deeply with Ms. Williams’s pain narrative and life changes. They resist sharp attacks on her credibility and push back when another juror suggests exaggeration, sometimes causing interpersonal friction that actually solidifies sympathy for her. They help keep non-economic damages from collapsing to a purely economic multiple and resist very high comparative percentages. </w:t>
      </w:r>
    </w:p>
    <w:p w:rsidR="5D4518DD" w:rsidP="4B341A35" w:rsidRDefault="5D4518DD" w14:paraId="1CFAFEFF" w14:textId="61693D02">
      <w:pPr>
        <w:spacing w:before="240" w:beforeAutospacing="off" w:after="240" w:afterAutospacing="off"/>
      </w:pPr>
      <w:r w:rsidRPr="4B341A35" w:rsidR="5D4518DD">
        <w:rPr>
          <w:rFonts w:ascii="Aptos" w:hAnsi="Aptos" w:eastAsia="Aptos" w:cs="Aptos"/>
          <w:noProof w:val="0"/>
          <w:sz w:val="24"/>
          <w:szCs w:val="24"/>
          <w:lang w:val="en-US"/>
        </w:rPr>
        <w:t>On many Miami-Dade panels in this case type, the safety-oriented rule follower and the high-empathy caregiver combine with at least one corporate-wary populist to form a stable pro-plaintiff bloc. The skeptical realist and any defense-leaning technical explainer form the core of the defense bloc. The foreperson often falls somewhere in the middle, focused on completing the form and achieving a workable compromise. That mix, together with the cognition scalars above, is what produces the earlier panel-level odds: a strong chance of some plaintiff recovery, a meaningful but minority chance of a defense outcome, and a small residual hung-jury risk.</w:t>
      </w:r>
    </w:p>
    <w:p w:rsidR="071CEE25" w:rsidP="4B341A35" w:rsidRDefault="071CEE25" w14:paraId="0544DB64" w14:textId="3E45B7F5">
      <w:pPr>
        <w:spacing w:before="240" w:beforeAutospacing="off" w:after="240" w:afterAutospacing="off"/>
      </w:pPr>
      <w:r w:rsidRPr="4B341A35" w:rsidR="071CEE25">
        <w:rPr>
          <w:rFonts w:ascii="Aptos" w:hAnsi="Aptos" w:eastAsia="Aptos" w:cs="Aptos"/>
          <w:b w:val="1"/>
          <w:bCs w:val="1"/>
          <w:noProof w:val="0"/>
          <w:sz w:val="24"/>
          <w:szCs w:val="24"/>
          <w:lang w:val="en-US"/>
        </w:rPr>
        <w:t>MODULE I - POTENTIAL IMPROVEMENTS</w:t>
      </w:r>
    </w:p>
    <w:p w:rsidR="071CEE25" w:rsidP="4B341A35" w:rsidRDefault="071CEE25" w14:paraId="47E0ED88" w14:textId="5625849B">
      <w:pPr>
        <w:spacing w:before="240" w:beforeAutospacing="off" w:after="240" w:afterAutospacing="off"/>
      </w:pPr>
      <w:r w:rsidRPr="4B341A35" w:rsidR="071CEE25">
        <w:rPr>
          <w:rFonts w:ascii="Aptos" w:hAnsi="Aptos" w:eastAsia="Aptos" w:cs="Aptos"/>
          <w:b w:val="1"/>
          <w:bCs w:val="1"/>
          <w:noProof w:val="0"/>
          <w:sz w:val="24"/>
          <w:szCs w:val="24"/>
          <w:lang w:val="en-US"/>
        </w:rPr>
        <w:t>Overview</w:t>
      </w:r>
    </w:p>
    <w:p w:rsidR="071CEE25" w:rsidP="4B341A35" w:rsidRDefault="071CEE25" w14:paraId="5E78189A" w14:textId="344ACA40">
      <w:pPr>
        <w:spacing w:before="240" w:beforeAutospacing="off" w:after="240" w:afterAutospacing="off"/>
      </w:pPr>
      <w:r w:rsidRPr="4B341A35" w:rsidR="071CEE25">
        <w:rPr>
          <w:rFonts w:ascii="Aptos" w:hAnsi="Aptos" w:eastAsia="Aptos" w:cs="Aptos"/>
          <w:noProof w:val="0"/>
          <w:sz w:val="24"/>
          <w:szCs w:val="24"/>
          <w:lang w:val="en-US"/>
        </w:rPr>
        <w:t xml:space="preserve">This module focuses on concrete, case-specific improvements that most efficiently increase the odds of a solid plaintiff liability finding, reduce comparative fault risk on Ms. Williams, and lift the likely damages band upward, including keeping a realistic punitive lane open. The case involves a high-speed rear-end impact by a fully loaded tractor trailer on I-95, late braking recorded by the truck’s EDR, disputed claims of a sudden stop and low plaintiff speed, a herniated lumbar disc with chronic neck pain and functional limits, and competing narratives about degenerative changes and schedule pressure at Springfield. </w:t>
      </w:r>
    </w:p>
    <w:p w:rsidR="071CEE25" w:rsidP="4B341A35" w:rsidRDefault="071CEE25" w14:paraId="17D2EAFF" w14:textId="1B3C608C">
      <w:pPr>
        <w:spacing w:before="240" w:beforeAutospacing="off" w:after="240" w:afterAutospacing="off"/>
      </w:pPr>
      <w:r w:rsidRPr="4B341A35" w:rsidR="071CEE25">
        <w:rPr>
          <w:rFonts w:ascii="Aptos" w:hAnsi="Aptos" w:eastAsia="Aptos" w:cs="Aptos"/>
          <w:b w:val="1"/>
          <w:bCs w:val="1"/>
          <w:noProof w:val="0"/>
          <w:sz w:val="24"/>
          <w:szCs w:val="24"/>
          <w:lang w:val="en-US"/>
        </w:rPr>
        <w:t>Improvement 1: Strengthen objective crash mechanics to kill the “sudden stop” story</w:t>
      </w:r>
    </w:p>
    <w:p w:rsidR="071CEE25" w:rsidP="4B341A35" w:rsidRDefault="071CEE25" w14:paraId="4FC4DCAA" w14:textId="722FED8F">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Retain or more heavily feature a plaintiff-side crash reconstruction expert who can translate the EDR numbers into simple visuals and language that show Brown’s following distance was too short for conditions even if Ms. Williams slowed somewhat, and that 1.4 seconds of braking at about 68 mph is inconsistent with a truly safe following distance in moderately heavy traffic. This expert should also address the grainy traffic cam video and explain why brake lights illuminating quickly near impact are exactly what you would expect when a heavier truck is late on the brakes, not proof that Ms. Williams did anything unreasonable. </w:t>
      </w:r>
    </w:p>
    <w:p w:rsidR="071CEE25" w:rsidP="4B341A35" w:rsidRDefault="071CEE25" w14:paraId="3560D8ED" w14:textId="3BABD3D2">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Primarily reduces the comparative negligence gate on Ms. Williams and reinforces Brown’s negligence gate. The goal is to move jurors who are currently open to the “sudden unnecessary braking” idea into the “truck was just too close and too fast” camp. </w:t>
      </w:r>
    </w:p>
    <w:p w:rsidR="071CEE25" w:rsidP="4B341A35" w:rsidRDefault="071CEE25" w14:paraId="08244C4E" w14:textId="3F7B42C7">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High. Every percentage point of fault you pull off Ms. Williams goes directly into the collectible bucket and also reduces the number of panels that flirt with high comparative fault.</w:t>
      </w:r>
    </w:p>
    <w:p w:rsidR="071CEE25" w:rsidP="4B341A35" w:rsidRDefault="071CEE25" w14:paraId="0E041EC1" w14:textId="000AF261">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Moderate. You already have EDR data and basic traffic cam video. The lift is turning those into persuasive charts, timelines, and simple stopping-distance comparisons with an expert who presents well.</w:t>
      </w:r>
    </w:p>
    <w:p w:rsidR="071CEE25" w:rsidP="4B341A35" w:rsidRDefault="071CEE25" w14:paraId="7F0FFAB2" w14:textId="47509DAB">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Have the expert prepare one or two key demonstratives that show time and distance between vehicles in the last five seconds. Make sure they can explain stopping distances in ordinary language, not formulas. Have them preempt the defense by conceding that any driver sometimes brakes “firmly” when traffic slows, but that professional truckers still must leave enough room that a normal slow-down does not produce a crash.</w:t>
      </w:r>
    </w:p>
    <w:p w:rsidR="071CEE25" w:rsidP="4B341A35" w:rsidRDefault="071CEE25" w14:paraId="7402D065" w14:textId="038EC27D">
      <w:pPr>
        <w:spacing w:before="240" w:beforeAutospacing="off" w:after="240" w:afterAutospacing="off"/>
      </w:pPr>
      <w:r w:rsidRPr="4B341A35" w:rsidR="071CEE25">
        <w:rPr>
          <w:rFonts w:ascii="Aptos" w:hAnsi="Aptos" w:eastAsia="Aptos" w:cs="Aptos"/>
          <w:b w:val="1"/>
          <w:bCs w:val="1"/>
          <w:noProof w:val="0"/>
          <w:sz w:val="24"/>
          <w:szCs w:val="24"/>
          <w:lang w:val="en-US"/>
        </w:rPr>
        <w:t>Improvement 2: Lock down plaintiff as a careful, predictable driver in traffic</w:t>
      </w:r>
    </w:p>
    <w:p w:rsidR="071CEE25" w:rsidP="4B341A35" w:rsidRDefault="071CEE25" w14:paraId="4C97C18D" w14:textId="79426D54">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Build out Ms. Williams’s driving history and habits to show she is a cautious, rule-following driver who was traveling with the flow of traffic at 55–60 mph, with lights on, no abrupt lane changes, and gradual braking as traffic slowed. That allows you to contrast her measured behavior with Brown’s late reaction and speed.</w:t>
      </w:r>
    </w:p>
    <w:p w:rsidR="071CEE25" w:rsidP="4B341A35" w:rsidRDefault="071CEE25" w14:paraId="0FBB2138" w14:textId="59DFED34">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Reduces comparative negligence risk and supports Brown’s negligence. Jurors who like her as a credible, careful driver are less likely to buy the “hazardously slow” or “sudden stop for no reason” narratives. </w:t>
      </w:r>
    </w:p>
    <w:p w:rsidR="071CEE25" w:rsidP="4B341A35" w:rsidRDefault="071CEE25" w14:paraId="44E273E5" w14:textId="5704966D">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High. Comparative fault is one of your most fragile gates. Making Ms. Williams feel like the kind of driver jurors identify with and respect makes it harder to blame her.</w:t>
      </w:r>
    </w:p>
    <w:p w:rsidR="071CEE25" w:rsidP="4B341A35" w:rsidRDefault="071CEE25" w14:paraId="6CE79BFC" w14:textId="2EE59CE8">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Low to moderate. This is largely about discovery and presentation: pulling DMV history that shows no pattern of moving violations, gathering a couple of lay witnesses (friends, family, maybe a client) who can credibly describe her normal driving habits, and making sure her testimony is tightly organized and clear.</w:t>
      </w:r>
    </w:p>
    <w:p w:rsidR="071CEE25" w:rsidP="4B341A35" w:rsidRDefault="071CEE25" w14:paraId="10BC8B7F" w14:textId="22E75B6B">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Get clean driving records into evidence if they are favorable. Prepare Ms. Williams with very specific language about her mirror checks, spacing, and awareness of traffic ahead that night. Consider a short “rules of the road” theme in opening that ties her conduct to what jurors themselves are supposed to do under Florida law.</w:t>
      </w:r>
    </w:p>
    <w:p w:rsidR="071CEE25" w:rsidP="4B341A35" w:rsidRDefault="071CEE25" w14:paraId="09A10BE8" w14:textId="6F86D381">
      <w:pPr>
        <w:spacing w:before="240" w:beforeAutospacing="off" w:after="240" w:afterAutospacing="off"/>
      </w:pPr>
      <w:r w:rsidRPr="4B341A35" w:rsidR="071CEE25">
        <w:rPr>
          <w:rFonts w:ascii="Aptos" w:hAnsi="Aptos" w:eastAsia="Aptos" w:cs="Aptos"/>
          <w:b w:val="1"/>
          <w:bCs w:val="1"/>
          <w:noProof w:val="0"/>
          <w:sz w:val="24"/>
          <w:szCs w:val="24"/>
          <w:lang w:val="en-US"/>
        </w:rPr>
        <w:t>Improvement 3: Fill the pre-injury medical and lifestyle gap to blunt the degenerative defense</w:t>
      </w:r>
    </w:p>
    <w:p w:rsidR="071CEE25" w:rsidP="4B341A35" w:rsidRDefault="071CEE25" w14:paraId="2FA46533" w14:textId="5AABCEFD">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Build a more detailed before-and-after picture of Ms. Williams’s spine, activity level, and function. The defense IME leans heavily on age-related degenerative disc disease and suggests that some of her findings are pre-existing or exaggerated. You want jurors to see her as an active, relatively healthy person before March 12, 2022, with no or minimal low-back disability, and to understand that whatever degenerative changes were on imaging, they were not stopping her from working, running, yoga, and normal life until this crash. </w:t>
      </w:r>
    </w:p>
    <w:p w:rsidR="071CEE25" w:rsidP="4B341A35" w:rsidRDefault="071CEE25" w14:paraId="7E6A68C4" w14:textId="2F802D6B">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Strengthens the medical causation gate and increases juror comfort with awarding substantial non-economic damages and future medical expenses.</w:t>
      </w:r>
    </w:p>
    <w:p w:rsidR="071CEE25" w:rsidP="4B341A35" w:rsidRDefault="071CEE25" w14:paraId="01B85F0A" w14:textId="75705531">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High. The medical causation gate is one of the most fragile, and it directly controls the top of your damages band.</w:t>
      </w:r>
    </w:p>
    <w:p w:rsidR="071CEE25" w:rsidP="4B341A35" w:rsidRDefault="071CEE25" w14:paraId="119B8D53" w14:textId="0F72B0E5">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Moderate to high. You may need to locate and organize pre-collision medical records (including prior imaging if it exists) to show either a clean back or at least a much lower level of symptoms, plus testimony from people who can speak to her pre-crash activities and work stamina.</w:t>
      </w:r>
    </w:p>
    <w:p w:rsidR="071CEE25" w:rsidP="4B341A35" w:rsidRDefault="071CEE25" w14:paraId="199755AA" w14:textId="699A6EF2">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Have treating physicians explicitly walk through any pre-crash records and contrast them with post-crash findings, using the Florida aggravation-of-condition concept in plain language. If prior low-back complaints exist, frame them as occasional and self-limited versus the persistent, life-altering pain she now has. Make sure jurors hear very concrete stories: how far she used to run, how long she could sit at a computer before, how she used to travel to clients without planning rest breaks.</w:t>
      </w:r>
    </w:p>
    <w:p w:rsidR="071CEE25" w:rsidP="4B341A35" w:rsidRDefault="071CEE25" w14:paraId="663BABFE" w14:textId="228DAB76">
      <w:pPr>
        <w:spacing w:before="240" w:beforeAutospacing="off" w:after="240" w:afterAutospacing="off"/>
      </w:pPr>
      <w:r w:rsidRPr="4B341A35" w:rsidR="071CEE25">
        <w:rPr>
          <w:rFonts w:ascii="Aptos" w:hAnsi="Aptos" w:eastAsia="Aptos" w:cs="Aptos"/>
          <w:b w:val="1"/>
          <w:bCs w:val="1"/>
          <w:noProof w:val="0"/>
          <w:sz w:val="24"/>
          <w:szCs w:val="24"/>
          <w:lang w:val="en-US"/>
        </w:rPr>
        <w:t>Improvement 4: Clarify and shrink future medical exposure to what feels necessary and reasonable</w:t>
      </w:r>
    </w:p>
    <w:p w:rsidR="071CEE25" w:rsidP="4B341A35" w:rsidRDefault="071CEE25" w14:paraId="6E71E411" w14:textId="165F55CE">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Jurors often react poorly to vague or speculative future-care claims. The defense says some future treatments and surgery are unnecessary or unrelated to the crash. You will increase credibility by separating “possible but unlikely” procedures from “probable” care and giving the jury a crisp, medically justified future-care plan.</w:t>
      </w:r>
    </w:p>
    <w:p w:rsidR="071CEE25" w:rsidP="4B341A35" w:rsidRDefault="071CEE25" w14:paraId="214D3DF0" w14:textId="3983FA4F">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Reduces skepticism at the medical causation gate and keeps jurors from discounting the entire future-medical claim because part of it feels like overreach. Protects the core economic damages number and supports a higher non-economic award.</w:t>
      </w:r>
    </w:p>
    <w:p w:rsidR="071CEE25" w:rsidP="4B341A35" w:rsidRDefault="071CEE25" w14:paraId="160BCB6E" w14:textId="7B6AA9F9">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Medium to high. Future medicals are a large swing piece of the economics and have outsized psychological weight.</w:t>
      </w:r>
    </w:p>
    <w:p w:rsidR="071CEE25" w:rsidP="4B341A35" w:rsidRDefault="071CEE25" w14:paraId="1B7C7020" w14:textId="6C153B3A">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Moderate. You may need updated treating-physician testimony or a life-care planner who is disciplined: clearly labeled categories like “more likely than not” versus “possible” and cost ranges.</w:t>
      </w:r>
    </w:p>
    <w:p w:rsidR="071CEE25" w:rsidP="4B341A35" w:rsidRDefault="071CEE25" w14:paraId="5ED197CB" w14:textId="2547EEFE">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Have a treating provider or life-care planner testify explicitly about which treatments are medically probable within the next ten years and which are simply risk scenarios. Ask them to explain why, even if surgery is only a possibility, the ongoing costs of pain management and therapy are virtually certain. Better to present a lean, well-justified future-medical number that jurors accept than a large, fuzzy number that they slash out of skepticism.</w:t>
      </w:r>
    </w:p>
    <w:p w:rsidR="071CEE25" w:rsidP="4B341A35" w:rsidRDefault="071CEE25" w14:paraId="792BC2CD" w14:textId="12279979">
      <w:pPr>
        <w:spacing w:before="240" w:beforeAutospacing="off" w:after="240" w:afterAutospacing="off"/>
      </w:pPr>
      <w:r w:rsidRPr="4B341A35" w:rsidR="071CEE25">
        <w:rPr>
          <w:rFonts w:ascii="Aptos" w:hAnsi="Aptos" w:eastAsia="Aptos" w:cs="Aptos"/>
          <w:b w:val="1"/>
          <w:bCs w:val="1"/>
          <w:noProof w:val="0"/>
          <w:sz w:val="24"/>
          <w:szCs w:val="24"/>
          <w:lang w:val="en-US"/>
        </w:rPr>
        <w:t>Improvement 5: Tighten the lost-income story using records instead of generalities</w:t>
      </w:r>
    </w:p>
    <w:p w:rsidR="071CEE25" w:rsidP="4B341A35" w:rsidRDefault="071CEE25" w14:paraId="28002BBA" w14:textId="52F00ECF">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Right now, lost income and diminished earning capacity are described in general terms as reduced workload and lost contracts for a self-employed designer. Jurors are wary of vague economic claims. A tighter story would show concrete pre- and post-crash income patterns with tax returns, invoices, and a simple chart.</w:t>
      </w:r>
    </w:p>
    <w:p w:rsidR="071CEE25" w:rsidP="4B341A35" w:rsidRDefault="071CEE25" w14:paraId="45E1AE4A" w14:textId="3FE2832C">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Improves the economic damages gate and overall credibility. Jurors who see you being precise here are more inclined to accept your non-economic and medical claims as honest.</w:t>
      </w:r>
    </w:p>
    <w:p w:rsidR="071CEE25" w:rsidP="4B341A35" w:rsidRDefault="071CEE25" w14:paraId="02B6D34D" w14:textId="0F02279B">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Medium. Lost earnings are not the largest piece, but they shape how “real” the injury feels.</w:t>
      </w:r>
    </w:p>
    <w:p w:rsidR="071CEE25" w:rsidP="4B341A35" w:rsidRDefault="071CEE25" w14:paraId="6E26C93C" w14:textId="61B69FD4">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Low to moderate. It requires gathering records and perhaps a straightforward economic expert who can explain year-over-year income changes without complicated math.</w:t>
      </w:r>
    </w:p>
    <w:p w:rsidR="071CEE25" w:rsidP="4B341A35" w:rsidRDefault="071CEE25" w14:paraId="6F69E1D0" w14:textId="3B0FE63B">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Prepare a simple graphic that shows her income in the two or three years before the crash versus the years after, with a brief explanation of how many billable hours or projects she had to turn down due to pain, travel limits, or sitting limits. Ask Ms. Williams to tell one or two specific stories of contracts she had to walk away from, tying them to the numbers.</w:t>
      </w:r>
    </w:p>
    <w:p w:rsidR="071CEE25" w:rsidP="4B341A35" w:rsidRDefault="071CEE25" w14:paraId="1286B306" w14:textId="09BBE968">
      <w:pPr>
        <w:spacing w:before="240" w:beforeAutospacing="off" w:after="240" w:afterAutospacing="off"/>
      </w:pPr>
      <w:r w:rsidRPr="4B341A35" w:rsidR="071CEE25">
        <w:rPr>
          <w:rFonts w:ascii="Aptos" w:hAnsi="Aptos" w:eastAsia="Aptos" w:cs="Aptos"/>
          <w:b w:val="1"/>
          <w:bCs w:val="1"/>
          <w:noProof w:val="0"/>
          <w:sz w:val="24"/>
          <w:szCs w:val="24"/>
          <w:lang w:val="en-US"/>
        </w:rPr>
        <w:t>Improvement 6: Refine the corporate story from “bad company” to “specific risky choices”</w:t>
      </w:r>
    </w:p>
    <w:p w:rsidR="071CEE25" w:rsidP="4B341A35" w:rsidRDefault="071CEE25" w14:paraId="34B7CA9F" w14:textId="6E893ADC">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The Springfield safety records show at least three prior rear-end incidents in five years and emails about “schedule pressure” and “tight delivery windows.” On their face, those documents are powerful, but jurors can also shrug them off as generic corporate noise if you do not connect them directly to changes Springfield could have made but did not.</w:t>
      </w:r>
    </w:p>
    <w:p w:rsidR="071CEE25" w:rsidP="4B341A35" w:rsidRDefault="071CEE25" w14:paraId="68CBB992" w14:textId="00DDD5DB">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Strengthens the direct corporate negligence and punitive gates and increases Springfield’s share of fault in the comparative allocation.</w:t>
      </w:r>
    </w:p>
    <w:p w:rsidR="071CEE25" w:rsidP="4B341A35" w:rsidRDefault="071CEE25" w14:paraId="7E38A702" w14:textId="6ED76154">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Medium to high. Corporate fault does not change total compensatory damages, but it increases the chance of a punitive award and makes it more likely the jury sees Brown as operating inside an unsafe system instead of as one lone “bad driver.”</w:t>
      </w:r>
    </w:p>
    <w:p w:rsidR="071CEE25" w:rsidP="4B341A35" w:rsidRDefault="071CEE25" w14:paraId="4909DE97" w14:textId="1E3A271D">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Moderate. It depends on what else is in the safety files and whether you can get a corporate 30(b)(6) witness to make specific admissions about missed opportunities to change policies or enforcement after prior incidents.</w:t>
      </w:r>
    </w:p>
    <w:p w:rsidR="071CEE25" w:rsidP="4B341A35" w:rsidRDefault="071CEE25" w14:paraId="4C40953C" w14:textId="3B9400D1">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Use the internal emails to build a timeline: when did the first rear-end happen, what was said about schedule pressure, what, if anything, did Springfield change, and where do those same pressures show up in Brown’s route and hours on the day of this crash. Tie that directly to the Florida concept of gross negligence or conscious disregard so that the punitive standard feels grounded in specific choices, not just “we do not like trucking companies.” </w:t>
      </w:r>
    </w:p>
    <w:p w:rsidR="071CEE25" w:rsidP="4B341A35" w:rsidRDefault="071CEE25" w14:paraId="6D5DF5D3" w14:textId="4CE92230">
      <w:pPr>
        <w:spacing w:before="240" w:beforeAutospacing="off" w:after="240" w:afterAutospacing="off"/>
      </w:pPr>
      <w:r w:rsidRPr="4B341A35" w:rsidR="071CEE25">
        <w:rPr>
          <w:rFonts w:ascii="Aptos" w:hAnsi="Aptos" w:eastAsia="Aptos" w:cs="Aptos"/>
          <w:b w:val="1"/>
          <w:bCs w:val="1"/>
          <w:noProof w:val="0"/>
          <w:sz w:val="24"/>
          <w:szCs w:val="24"/>
          <w:lang w:val="en-US"/>
        </w:rPr>
        <w:t>Improvement 7: Make punitive damages feel like a narrow, principled tool, not a windfall</w:t>
      </w:r>
    </w:p>
    <w:p w:rsidR="071CEE25" w:rsidP="4B341A35" w:rsidRDefault="071CEE25" w14:paraId="57BC875B" w14:textId="017630CE">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The instructions explain that punitive damages require clear and convincing evidence of gross negligence or intentional misconduct and that they are to punish and deter, not compensate. Some jurors are open to punitives, but many are nervous about them and will instead “hide” punishment inside compensatory numbers. You can improve both by framing punitives as reserved for clearly defined behavior and by suggesting a bounded range that sounds proportionate.</w:t>
      </w:r>
    </w:p>
    <w:p w:rsidR="071CEE25" w:rsidP="4B341A35" w:rsidRDefault="071CEE25" w14:paraId="73E12BFD" w14:textId="5019D582">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Makes a modest punitive award more likely in the panels where moral outrage is already elevated, and reduces the chance that jurors lower compensatory numbers out of anxiety that they are double-punishing.</w:t>
      </w:r>
    </w:p>
    <w:p w:rsidR="071CEE25" w:rsidP="4B341A35" w:rsidRDefault="071CEE25" w14:paraId="3E145980" w14:textId="25994E88">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Medium. Punitives are not the core of the case but can add meaningful upside and shape how jurors talk about responsibility.</w:t>
      </w:r>
    </w:p>
    <w:p w:rsidR="071CEE25" w:rsidP="4B341A35" w:rsidRDefault="071CEE25" w14:paraId="2807F2B8" w14:textId="5586F98B">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Low to moderate. This is mostly a closing-argument and jury-instruction strategy.</w:t>
      </w:r>
    </w:p>
    <w:p w:rsidR="071CEE25" w:rsidP="4B341A35" w:rsidRDefault="071CEE25" w14:paraId="00620008" w14:textId="3CE73E0A">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In closing, emphasize that punitives are not automatic, and that jurors should only apply them if they believe Springfield saw specific rear-end risks and schedule-pressure problems and failed to act. If you suggest a punitive range, make it modest relative to compensatory damages so it feels responsible rather than aggressive. Also remind jurors they are allowed to award zero punitives if they do not see clear and convincing proof, while still giving full compensatory damages.</w:t>
      </w:r>
    </w:p>
    <w:p w:rsidR="071CEE25" w:rsidP="4B341A35" w:rsidRDefault="071CEE25" w14:paraId="1DADC02D" w14:textId="05FFFFC1">
      <w:pPr>
        <w:spacing w:before="240" w:beforeAutospacing="off" w:after="240" w:afterAutospacing="off"/>
      </w:pPr>
      <w:r w:rsidRPr="4B341A35" w:rsidR="071CEE25">
        <w:rPr>
          <w:rFonts w:ascii="Aptos" w:hAnsi="Aptos" w:eastAsia="Aptos" w:cs="Aptos"/>
          <w:b w:val="1"/>
          <w:bCs w:val="1"/>
          <w:noProof w:val="0"/>
          <w:sz w:val="24"/>
          <w:szCs w:val="24"/>
          <w:lang w:val="en-US"/>
        </w:rPr>
        <w:t>Improvement 8: Simplify the story into one clean theme that carries through every witness</w:t>
      </w:r>
    </w:p>
    <w:p w:rsidR="071CEE25" w:rsidP="4B341A35" w:rsidRDefault="071CEE25" w14:paraId="53B0FBF9" w14:textId="3FCC48DE">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Right now, the case has multiple moving parts: EDR, cell phone records, hours of service, prior incidents, degenerative discs, future surgery, and so on. A strong theme would be something like “A professional truck driver and his company forgot that everyone on I-95 depends on them to leave space and slow down early, and Jane paid the price with a permanent back injury.” That theme should show up in opening, witness examinations, visuals, and closing.</w:t>
      </w:r>
    </w:p>
    <w:p w:rsidR="071CEE25" w:rsidP="4B341A35" w:rsidRDefault="071CEE25" w14:paraId="6282AF2C" w14:textId="47EDCFC5">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Improves juror memory of the plaintiff’s case, supports Brown negligence, corporate negligence, and injury seriousness gates, and reduces the Instruction Confusion Rate because facts are consistently tied back to one narrative.</w:t>
      </w:r>
    </w:p>
    <w:p w:rsidR="071CEE25" w:rsidP="4B341A35" w:rsidRDefault="071CEE25" w14:paraId="708D637A" w14:textId="244D4B96">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High from a cognition standpoint. A clean story makes it easier for sympathetic jurors to persuade skeptical ones.</w:t>
      </w:r>
    </w:p>
    <w:p w:rsidR="071CEE25" w:rsidP="4B341A35" w:rsidRDefault="071CEE25" w14:paraId="1C5E6EB0" w14:textId="2159E815">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Low. This is mostly a discipline and rehearsal issue for the trial team.</w:t>
      </w:r>
    </w:p>
    <w:p w:rsidR="071CEE25" w:rsidP="4B341A35" w:rsidRDefault="071CEE25" w14:paraId="2C3AA8F1" w14:textId="191AA41B">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Choose one or two simple rules of the road (safe following distance and early braking in traffic) and one simple rule of corporate safety (do not push schedules in a way that encourages tailgating). Tie every key exhibit back to one of those rules. When you elicit testimony about the herniated disc, make sure the doctor also says, in simple language, that this is exactly the kind of injury we see when smaller vehicles get hit hard from behind by trucks that do not leave room. </w:t>
      </w:r>
    </w:p>
    <w:p w:rsidR="071CEE25" w:rsidP="4B341A35" w:rsidRDefault="071CEE25" w14:paraId="6B0679A0" w14:textId="698395C5">
      <w:pPr>
        <w:spacing w:before="240" w:beforeAutospacing="off" w:after="240" w:afterAutospacing="off"/>
      </w:pPr>
      <w:r w:rsidRPr="4B341A35" w:rsidR="071CEE25">
        <w:rPr>
          <w:rFonts w:ascii="Aptos" w:hAnsi="Aptos" w:eastAsia="Aptos" w:cs="Aptos"/>
          <w:b w:val="1"/>
          <w:bCs w:val="1"/>
          <w:noProof w:val="0"/>
          <w:sz w:val="24"/>
          <w:szCs w:val="24"/>
          <w:lang w:val="en-US"/>
        </w:rPr>
        <w:t>Improvement 9: Preempt and soften the “everybody has back degeneration” message</w:t>
      </w:r>
    </w:p>
    <w:p w:rsidR="071CEE25" w:rsidP="4B341A35" w:rsidRDefault="071CEE25" w14:paraId="06BB07C6" w14:textId="599657B5">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Jurors have heard, or will hear, that many adults have degenerative discs on imaging whether they hurt or not. The defense IME leans into this to argue Ms. Williams’s long-term impairment is modest and partly age-related. You can neutralize the sting by acknowledging that background but making the key distinction: she was living with any such degeneration just fine until this crash.</w:t>
      </w:r>
    </w:p>
    <w:p w:rsidR="071CEE25" w:rsidP="4B341A35" w:rsidRDefault="071CEE25" w14:paraId="6E4FD329" w14:textId="30D9A9B7">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Reinforces medical causation and preserves non-economic award levels.</w:t>
      </w:r>
    </w:p>
    <w:p w:rsidR="071CEE25" w:rsidP="4B341A35" w:rsidRDefault="071CEE25" w14:paraId="0B0C9427" w14:textId="39B430CA">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Medium. This is a targeted fix for a common defense talking point.</w:t>
      </w:r>
    </w:p>
    <w:p w:rsidR="071CEE25" w:rsidP="4B341A35" w:rsidRDefault="071CEE25" w14:paraId="4C48EE71" w14:textId="151AB9C7">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Low. It is mostly about witness preparation and closing language.</w:t>
      </w:r>
    </w:p>
    <w:p w:rsidR="071CEE25" w:rsidP="4B341A35" w:rsidRDefault="071CEE25" w14:paraId="201AC266" w14:textId="4F963874">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Have treating physicians explain plainly that many people walk around with small degenerative changes but that trauma can “light up” an otherwise quiet disc and that her post-crash symptom pattern and time line are consistent with trauma, not gradual wear and tear. Ask Ms. Williams whether she ever had to limit her sitting, running, or work travel before the collision because of back pain, and get clear “no” answers where truthful. </w:t>
      </w:r>
    </w:p>
    <w:p w:rsidR="071CEE25" w:rsidP="4B341A35" w:rsidRDefault="071CEE25" w14:paraId="4F40AB01" w14:textId="2F1016B7">
      <w:pPr>
        <w:spacing w:before="240" w:beforeAutospacing="off" w:after="240" w:afterAutospacing="off"/>
      </w:pPr>
      <w:r w:rsidRPr="4B341A35" w:rsidR="071CEE25">
        <w:rPr>
          <w:rFonts w:ascii="Aptos" w:hAnsi="Aptos" w:eastAsia="Aptos" w:cs="Aptos"/>
          <w:b w:val="1"/>
          <w:bCs w:val="1"/>
          <w:noProof w:val="0"/>
          <w:sz w:val="24"/>
          <w:szCs w:val="24"/>
          <w:lang w:val="en-US"/>
        </w:rPr>
        <w:t>Improvement 10: Rehearse a clean explanation of comparative fault and percentages for closing</w:t>
      </w:r>
    </w:p>
    <w:p w:rsidR="071CEE25" w:rsidP="4B341A35" w:rsidRDefault="071CEE25" w14:paraId="5DCC2613" w14:textId="365FE714">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Jurors must assign percentages of fault among Ms. Williams, Brown, and Springfield that add to 100 percent. Some will be tempted to “split the difference” without much thought. If you show them a principled way to reach something like 0–20 percent on Ms. Williams, they are more likely to land there.</w:t>
      </w:r>
    </w:p>
    <w:p w:rsidR="071CEE25" w:rsidP="4B341A35" w:rsidRDefault="071CEE25" w14:paraId="0826A767" w14:textId="2F9A20D4">
      <w:pPr>
        <w:spacing w:before="240" w:beforeAutospacing="off" w:after="240" w:afterAutospacing="off"/>
      </w:pPr>
      <w:r w:rsidRPr="4B341A35" w:rsidR="071CEE25">
        <w:rPr>
          <w:rFonts w:ascii="Aptos" w:hAnsi="Aptos" w:eastAsia="Aptos" w:cs="Aptos"/>
          <w:b w:val="1"/>
          <w:bCs w:val="1"/>
          <w:noProof w:val="0"/>
          <w:sz w:val="24"/>
          <w:szCs w:val="24"/>
          <w:lang w:val="en-US"/>
        </w:rPr>
        <w:t>Gate impact:</w:t>
      </w:r>
      <w:r>
        <w:br/>
      </w:r>
      <w:r w:rsidRPr="4B341A35" w:rsidR="071CEE25">
        <w:rPr>
          <w:rFonts w:ascii="Aptos" w:hAnsi="Aptos" w:eastAsia="Aptos" w:cs="Aptos"/>
          <w:noProof w:val="0"/>
          <w:sz w:val="24"/>
          <w:szCs w:val="24"/>
          <w:lang w:val="en-US"/>
        </w:rPr>
        <w:t xml:space="preserve"> Directly reduces the comparative-fault percentage assigned to Ms. Williams and therefore increases net recovery.</w:t>
      </w:r>
    </w:p>
    <w:p w:rsidR="071CEE25" w:rsidP="4B341A35" w:rsidRDefault="071CEE25" w14:paraId="18936263" w14:textId="31E9BF83">
      <w:pPr>
        <w:spacing w:before="240" w:beforeAutospacing="off" w:after="240" w:afterAutospacing="off"/>
      </w:pPr>
      <w:r w:rsidRPr="4B341A35" w:rsidR="071CEE25">
        <w:rPr>
          <w:rFonts w:ascii="Aptos" w:hAnsi="Aptos" w:eastAsia="Aptos" w:cs="Aptos"/>
          <w:b w:val="1"/>
          <w:bCs w:val="1"/>
          <w:noProof w:val="0"/>
          <w:sz w:val="24"/>
          <w:szCs w:val="24"/>
          <w:lang w:val="en-US"/>
        </w:rPr>
        <w:t>Impact:</w:t>
      </w:r>
      <w:r>
        <w:br/>
      </w:r>
      <w:r w:rsidRPr="4B341A35" w:rsidR="071CEE25">
        <w:rPr>
          <w:rFonts w:ascii="Aptos" w:hAnsi="Aptos" w:eastAsia="Aptos" w:cs="Aptos"/>
          <w:noProof w:val="0"/>
          <w:sz w:val="24"/>
          <w:szCs w:val="24"/>
          <w:lang w:val="en-US"/>
        </w:rPr>
        <w:t xml:space="preserve"> High, because even a ten-point shift in plaintiff’s percentage has a real impact on dollars.</w:t>
      </w:r>
    </w:p>
    <w:p w:rsidR="071CEE25" w:rsidP="4B341A35" w:rsidRDefault="071CEE25" w14:paraId="16EA1085" w14:textId="3046C704">
      <w:pPr>
        <w:spacing w:before="240" w:beforeAutospacing="off" w:after="240" w:afterAutospacing="off"/>
      </w:pPr>
      <w:r w:rsidRPr="4B341A35" w:rsidR="071CEE25">
        <w:rPr>
          <w:rFonts w:ascii="Aptos" w:hAnsi="Aptos" w:eastAsia="Aptos" w:cs="Aptos"/>
          <w:b w:val="1"/>
          <w:bCs w:val="1"/>
          <w:noProof w:val="0"/>
          <w:sz w:val="24"/>
          <w:szCs w:val="24"/>
          <w:lang w:val="en-US"/>
        </w:rPr>
        <w:t>Difficulty:</w:t>
      </w:r>
      <w:r>
        <w:br/>
      </w:r>
      <w:r w:rsidRPr="4B341A35" w:rsidR="071CEE25">
        <w:rPr>
          <w:rFonts w:ascii="Aptos" w:hAnsi="Aptos" w:eastAsia="Aptos" w:cs="Aptos"/>
          <w:noProof w:val="0"/>
          <w:sz w:val="24"/>
          <w:szCs w:val="24"/>
          <w:lang w:val="en-US"/>
        </w:rPr>
        <w:t xml:space="preserve"> Low. This is about how you talk in closing.</w:t>
      </w:r>
    </w:p>
    <w:p w:rsidR="071CEE25" w:rsidP="4B341A35" w:rsidRDefault="071CEE25" w14:paraId="58AE6E96" w14:textId="14851BBF">
      <w:pPr>
        <w:spacing w:before="240" w:beforeAutospacing="off" w:after="240" w:afterAutospacing="off"/>
      </w:pPr>
      <w:r w:rsidRPr="4B341A35" w:rsidR="071CEE25">
        <w:rPr>
          <w:rFonts w:ascii="Aptos" w:hAnsi="Aptos" w:eastAsia="Aptos" w:cs="Aptos"/>
          <w:b w:val="1"/>
          <w:bCs w:val="1"/>
          <w:noProof w:val="0"/>
          <w:sz w:val="24"/>
          <w:szCs w:val="24"/>
          <w:lang w:val="en-US"/>
        </w:rPr>
        <w:t>Concrete moves:</w:t>
      </w:r>
      <w:r>
        <w:br/>
      </w:r>
      <w:r w:rsidRPr="4B341A35" w:rsidR="071CEE25">
        <w:rPr>
          <w:rFonts w:ascii="Aptos" w:hAnsi="Aptos" w:eastAsia="Aptos" w:cs="Aptos"/>
          <w:noProof w:val="0"/>
          <w:sz w:val="24"/>
          <w:szCs w:val="24"/>
          <w:lang w:val="en-US"/>
        </w:rPr>
        <w:t xml:space="preserve"> Propose a specific, reasonable allocation that matches your evidence, such as 10 percent Ms. Williams, 40 percent Brown, 50 percent Springfield. Explain why: she was driving with traffic and slowed when traffic slowed; the professional driver and his company had far more power to prevent this crash by leaving space and managing schedules. Encourage jurors who still see some fault on her to keep it under the point where they feel they are punishing her more than the people in charge of the big truck.</w:t>
      </w:r>
    </w:p>
    <w:p w:rsidR="071CEE25" w:rsidP="4B341A35" w:rsidRDefault="071CEE25" w14:paraId="3A00DE78" w14:textId="7C333983">
      <w:pPr>
        <w:spacing w:before="240" w:beforeAutospacing="off" w:after="240" w:afterAutospacing="off"/>
      </w:pPr>
      <w:r w:rsidRPr="4B341A35" w:rsidR="071CEE25">
        <w:rPr>
          <w:rFonts w:ascii="Aptos" w:hAnsi="Aptos" w:eastAsia="Aptos" w:cs="Aptos"/>
          <w:b w:val="1"/>
          <w:bCs w:val="1"/>
          <w:noProof w:val="0"/>
          <w:sz w:val="24"/>
          <w:szCs w:val="24"/>
          <w:lang w:val="en-US"/>
        </w:rPr>
        <w:t>Prioritized action path</w:t>
      </w:r>
    </w:p>
    <w:p w:rsidR="071CEE25" w:rsidP="4B341A35" w:rsidRDefault="071CEE25" w14:paraId="4552484D" w14:textId="5E8E05E9">
      <w:pPr>
        <w:spacing w:before="240" w:beforeAutospacing="off" w:after="240" w:afterAutospacing="off"/>
      </w:pPr>
      <w:r w:rsidRPr="4B341A35" w:rsidR="071CEE25">
        <w:rPr>
          <w:rFonts w:ascii="Aptos" w:hAnsi="Aptos" w:eastAsia="Aptos" w:cs="Aptos"/>
          <w:b w:val="1"/>
          <w:bCs w:val="1"/>
          <w:noProof w:val="0"/>
          <w:sz w:val="24"/>
          <w:szCs w:val="24"/>
          <w:lang w:val="en-US"/>
        </w:rPr>
        <w:t>Description:</w:t>
      </w:r>
      <w:r>
        <w:br/>
      </w:r>
      <w:r w:rsidRPr="4B341A35" w:rsidR="071CEE25">
        <w:rPr>
          <w:rFonts w:ascii="Aptos" w:hAnsi="Aptos" w:eastAsia="Aptos" w:cs="Aptos"/>
          <w:noProof w:val="0"/>
          <w:sz w:val="24"/>
          <w:szCs w:val="24"/>
          <w:lang w:val="en-US"/>
        </w:rPr>
        <w:t xml:space="preserve"> If resources or time are limited, the three highest-leverage improvements are: crash mechanics and reconstruction to kill the sudden-stop story, pre-injury versus post-injury medical and lifestyle development to blunt the degenerative defense, and a disciplined, simple trial theme tied to clear comparative-fault percentages in closing. These three together directly attack your most fragile gates, increase the likelihood of a strong liability finding with low comparative fault, and push the damages band toward the higher end of a realistic range without depending on speculative punitives.</w:t>
      </w:r>
    </w:p>
    <w:p w:rsidR="07F9F23D" w:rsidP="4B341A35" w:rsidRDefault="07F9F23D" w14:paraId="5C2BC827" w14:textId="4E0788A0">
      <w:pPr>
        <w:spacing w:before="240" w:beforeAutospacing="off" w:after="240" w:afterAutospacing="off"/>
      </w:pPr>
      <w:r w:rsidRPr="4B341A35" w:rsidR="07F9F23D">
        <w:rPr>
          <w:rFonts w:ascii="Aptos" w:hAnsi="Aptos" w:eastAsia="Aptos" w:cs="Aptos"/>
          <w:b w:val="1"/>
          <w:bCs w:val="1"/>
          <w:noProof w:val="0"/>
          <w:sz w:val="24"/>
          <w:szCs w:val="24"/>
          <w:lang w:val="en-US"/>
        </w:rPr>
        <w:t>MODULE J - TRIAL SIMULATION</w:t>
      </w:r>
    </w:p>
    <w:p w:rsidR="07F9F23D" w:rsidP="4B341A35" w:rsidRDefault="07F9F23D" w14:paraId="19095458" w14:textId="514F0988">
      <w:pPr>
        <w:spacing w:before="240" w:beforeAutospacing="off" w:after="240" w:afterAutospacing="off"/>
      </w:pPr>
      <w:r w:rsidRPr="4B341A35" w:rsidR="07F9F23D">
        <w:rPr>
          <w:rFonts w:ascii="Aptos" w:hAnsi="Aptos" w:eastAsia="Aptos" w:cs="Aptos"/>
          <w:b w:val="1"/>
          <w:bCs w:val="1"/>
          <w:noProof w:val="0"/>
          <w:sz w:val="24"/>
          <w:szCs w:val="24"/>
          <w:lang w:val="en-US"/>
        </w:rPr>
        <w:t>Overview</w:t>
      </w:r>
    </w:p>
    <w:p w:rsidR="07F9F23D" w:rsidP="4B341A35" w:rsidRDefault="07F9F23D" w14:paraId="52E45AC4" w14:textId="6DF48015">
      <w:pPr>
        <w:spacing w:before="240" w:beforeAutospacing="off" w:after="240" w:afterAutospacing="off"/>
      </w:pPr>
      <w:r w:rsidRPr="4B341A35" w:rsidR="07F9F23D">
        <w:rPr>
          <w:rFonts w:ascii="Aptos" w:hAnsi="Aptos" w:eastAsia="Aptos" w:cs="Aptos"/>
          <w:noProof w:val="0"/>
          <w:sz w:val="24"/>
          <w:szCs w:val="24"/>
          <w:lang w:val="en-US"/>
        </w:rPr>
        <w:t>This module pulls together the earlier gates, panel-level odds, damages modeling, and juror cognition to simulate how real six person Miami-Dade juries are likely to handle this rear-end trucking case from opening statement through verdict. The case involves a fully loaded Springfield tractor trailer rear-ending Jane Williams’s Honda CR-V on I-95 at about 45–50 mph impact speed after traveling near 68 mph and braking only 1.4 seconds before impact, causing a spin into the guardrail and totaling her car. Jane alleges a herniated L4–L5 disc with radiating leg pain, chronic neck pain, headaches, sleep disturbance, and significant limits on sitting, travel, and activities like running and yoga, with about $180,000 in past medical bills, disputed future care, and lost earning capacity. Defendants argue sudden braking and low speed by Ms. Williams, pre existing degenerative spine changes, and overstated damages.</w:t>
      </w:r>
    </w:p>
    <w:p w:rsidR="07F9F23D" w:rsidP="4B341A35" w:rsidRDefault="07F9F23D" w14:paraId="0101B2DC" w14:textId="728D9FD7">
      <w:pPr>
        <w:spacing w:before="240" w:beforeAutospacing="off" w:after="240" w:afterAutospacing="off"/>
      </w:pPr>
      <w:r w:rsidRPr="4B341A35" w:rsidR="07F9F23D">
        <w:rPr>
          <w:rFonts w:ascii="Aptos" w:hAnsi="Aptos" w:eastAsia="Aptos" w:cs="Aptos"/>
          <w:b w:val="1"/>
          <w:bCs w:val="1"/>
          <w:noProof w:val="0"/>
          <w:sz w:val="24"/>
          <w:szCs w:val="24"/>
          <w:lang w:val="en-US"/>
        </w:rPr>
        <w:t>Baseline outcome odds used in this simulation</w:t>
      </w:r>
    </w:p>
    <w:p w:rsidR="07F9F23D" w:rsidP="4B341A35" w:rsidRDefault="07F9F23D" w14:paraId="1CAAA91A" w14:textId="30308265">
      <w:pPr>
        <w:spacing w:before="240" w:beforeAutospacing="off" w:after="240" w:afterAutospacing="off"/>
      </w:pPr>
      <w:r w:rsidRPr="4B341A35" w:rsidR="07F9F23D">
        <w:rPr>
          <w:rFonts w:ascii="Aptos" w:hAnsi="Aptos" w:eastAsia="Aptos" w:cs="Aptos"/>
          <w:noProof w:val="0"/>
          <w:sz w:val="24"/>
          <w:szCs w:val="24"/>
          <w:lang w:val="en-US"/>
        </w:rPr>
        <w:t>Starting from the Module F panelization and then correcting for the fact that this 2022 crash is tried under pre 2023 Florida pure comparative negligence (no more than 50 percent bar), the modeled panel-level odds for final outcomes are:</w:t>
      </w:r>
    </w:p>
    <w:p w:rsidR="07F9F23D" w:rsidP="4B341A35" w:rsidRDefault="07F9F23D" w14:paraId="1CCF1173" w14:textId="27C81511">
      <w:pPr>
        <w:spacing w:before="240" w:beforeAutospacing="off" w:after="240" w:afterAutospacing="off"/>
      </w:pPr>
      <w:r w:rsidRPr="4B341A35" w:rsidR="07F9F23D">
        <w:rPr>
          <w:rFonts w:ascii="Aptos" w:hAnsi="Aptos" w:eastAsia="Aptos" w:cs="Aptos"/>
          <w:noProof w:val="0"/>
          <w:sz w:val="24"/>
          <w:szCs w:val="24"/>
          <w:lang w:val="en-US"/>
        </w:rPr>
        <w:t>Plaintiff obtains some collectible damages in roughly the high eighties as a percent of panels. These are panels that find Brown negligent, accept at least some crash-caused injury, and assign less than 100 percent fault to Ms. Williams so that she recovers money even if her percentage is significant.</w:t>
      </w:r>
    </w:p>
    <w:p w:rsidR="07F9F23D" w:rsidP="4B341A35" w:rsidRDefault="07F9F23D" w14:paraId="53083364" w14:textId="68146225">
      <w:pPr>
        <w:spacing w:before="240" w:beforeAutospacing="off" w:after="240" w:afterAutospacing="off"/>
      </w:pPr>
      <w:r w:rsidRPr="4B341A35" w:rsidR="07F9F23D">
        <w:rPr>
          <w:rFonts w:ascii="Aptos" w:hAnsi="Aptos" w:eastAsia="Aptos" w:cs="Aptos"/>
          <w:noProof w:val="0"/>
          <w:sz w:val="24"/>
          <w:szCs w:val="24"/>
          <w:lang w:val="en-US"/>
        </w:rPr>
        <w:t>Defense wins outright in roughly single digits as a percent of panels. These are panels that either (a) conclude Brown was not negligent or not a legal cause, or (b) accept some negligence but effectively zero out injury causation or damages, treating the case as mostly degenerative and non-traumatic.</w:t>
      </w:r>
    </w:p>
    <w:p w:rsidR="07F9F23D" w:rsidP="4B341A35" w:rsidRDefault="07F9F23D" w14:paraId="3EC1077A" w14:textId="789E7B22">
      <w:pPr>
        <w:spacing w:before="240" w:beforeAutospacing="off" w:after="240" w:afterAutospacing="off"/>
      </w:pPr>
      <w:r w:rsidRPr="4B341A35" w:rsidR="07F9F23D">
        <w:rPr>
          <w:rFonts w:ascii="Aptos" w:hAnsi="Aptos" w:eastAsia="Aptos" w:cs="Aptos"/>
          <w:noProof w:val="0"/>
          <w:sz w:val="24"/>
          <w:szCs w:val="24"/>
          <w:lang w:val="en-US"/>
        </w:rPr>
        <w:t>Hung juries cluster around 3 percent, in line with the 2 to 5 percent civil hung rate band you specified. In these panels, the dispute is usually over high comparative fault or injury seriousness rather than basic liability.</w:t>
      </w:r>
    </w:p>
    <w:p w:rsidR="07F9F23D" w:rsidP="4B341A35" w:rsidRDefault="07F9F23D" w14:paraId="114242E6" w14:textId="433A7D2B">
      <w:pPr>
        <w:spacing w:before="240" w:beforeAutospacing="off" w:after="240" w:afterAutospacing="off"/>
      </w:pPr>
      <w:r w:rsidRPr="4B341A35" w:rsidR="07F9F23D">
        <w:rPr>
          <w:rFonts w:ascii="Aptos" w:hAnsi="Aptos" w:eastAsia="Aptos" w:cs="Aptos"/>
          <w:noProof w:val="0"/>
          <w:sz w:val="24"/>
          <w:szCs w:val="24"/>
          <w:lang w:val="en-US"/>
        </w:rPr>
        <w:t>For this module, I will treat the central split as approximately 88 percent plaintiff win with money, 9 percent defense win, and 3 percent hung.</w:t>
      </w:r>
    </w:p>
    <w:p w:rsidR="07F9F23D" w:rsidP="4B341A35" w:rsidRDefault="07F9F23D" w14:paraId="24C8B10F" w14:textId="332A251D">
      <w:pPr>
        <w:spacing w:before="240" w:beforeAutospacing="off" w:after="240" w:afterAutospacing="off"/>
      </w:pPr>
      <w:r w:rsidRPr="4B341A35" w:rsidR="07F9F23D">
        <w:rPr>
          <w:rFonts w:ascii="Aptos" w:hAnsi="Aptos" w:eastAsia="Aptos" w:cs="Aptos"/>
          <w:b w:val="1"/>
          <w:bCs w:val="1"/>
          <w:noProof w:val="0"/>
          <w:sz w:val="24"/>
          <w:szCs w:val="24"/>
          <w:lang w:val="en-US"/>
        </w:rPr>
        <w:t>Simulated Scenario 1 – Typical plaintiff leaning panel (most likely)</w:t>
      </w:r>
    </w:p>
    <w:p w:rsidR="07F9F23D" w:rsidP="4B341A35" w:rsidRDefault="07F9F23D" w14:paraId="18E67546" w14:textId="12084B4A">
      <w:pPr>
        <w:spacing w:before="240" w:beforeAutospacing="off" w:after="240" w:afterAutospacing="off"/>
      </w:pPr>
      <w:r w:rsidRPr="4B341A35" w:rsidR="07F9F23D">
        <w:rPr>
          <w:rFonts w:ascii="Aptos" w:hAnsi="Aptos" w:eastAsia="Aptos" w:cs="Aptos"/>
          <w:b w:val="1"/>
          <w:bCs w:val="1"/>
          <w:noProof w:val="0"/>
          <w:sz w:val="24"/>
          <w:szCs w:val="24"/>
          <w:lang w:val="en-US"/>
        </w:rPr>
        <w:t>Panel composition and attitude</w:t>
      </w:r>
    </w:p>
    <w:p w:rsidR="07F9F23D" w:rsidP="4B341A35" w:rsidRDefault="07F9F23D" w14:paraId="18E7D532" w14:textId="55C5B495">
      <w:pPr>
        <w:spacing w:before="240" w:beforeAutospacing="off" w:after="240" w:afterAutospacing="off"/>
      </w:pPr>
      <w:r w:rsidRPr="4B341A35" w:rsidR="07F9F23D">
        <w:rPr>
          <w:rFonts w:ascii="Aptos" w:hAnsi="Aptos" w:eastAsia="Aptos" w:cs="Aptos"/>
          <w:noProof w:val="0"/>
          <w:sz w:val="24"/>
          <w:szCs w:val="24"/>
          <w:lang w:val="en-US"/>
        </w:rPr>
        <w:t>This is the majority outcome scenario inside the 88 percent plaintiff win space. The panel includes a safety oriented rule follower, a high empathy juror who connects strongly with Ms. Williams, at least one corporate wary juror, and one or two skeptical realists who worry about degenerative discs and high numbers. The foreperson is organized and form focused.</w:t>
      </w:r>
    </w:p>
    <w:p w:rsidR="07F9F23D" w:rsidP="4B341A35" w:rsidRDefault="07F9F23D" w14:paraId="479D4B87" w14:textId="2B13A019">
      <w:pPr>
        <w:spacing w:before="240" w:beforeAutospacing="off" w:after="240" w:afterAutospacing="off"/>
      </w:pPr>
      <w:r w:rsidRPr="4B341A35" w:rsidR="07F9F23D">
        <w:rPr>
          <w:rFonts w:ascii="Aptos" w:hAnsi="Aptos" w:eastAsia="Aptos" w:cs="Aptos"/>
          <w:b w:val="1"/>
          <w:bCs w:val="1"/>
          <w:noProof w:val="0"/>
          <w:sz w:val="24"/>
          <w:szCs w:val="24"/>
          <w:lang w:val="en-US"/>
        </w:rPr>
        <w:t>Liability findings</w:t>
      </w:r>
    </w:p>
    <w:p w:rsidR="07F9F23D" w:rsidP="4B341A35" w:rsidRDefault="07F9F23D" w14:paraId="5640C98B" w14:textId="2E488074">
      <w:pPr>
        <w:spacing w:before="240" w:beforeAutospacing="off" w:after="240" w:afterAutospacing="off"/>
      </w:pPr>
      <w:r w:rsidRPr="4B341A35" w:rsidR="07F9F23D">
        <w:rPr>
          <w:rFonts w:ascii="Aptos" w:hAnsi="Aptos" w:eastAsia="Aptos" w:cs="Aptos"/>
          <w:noProof w:val="0"/>
          <w:sz w:val="24"/>
          <w:szCs w:val="24"/>
          <w:lang w:val="en-US"/>
        </w:rPr>
        <w:t>On the first liability ballot, five or six jurors vote that Brown was negligent and a legal cause of the crash. They focus on the EDR numbers showing 68 mph dropping to 45–50 mph with braking only 1.4 seconds before impact, and the fact that a professional truck driver struck a smaller SUV from behind in clear, dry conditions. They apply the negligence instruction that asks whether he maintained a safe following distance, kept a proper lookout, and drove at a reasonable speed. Basic liability against Brown quickly becomes a consensus.</w:t>
      </w:r>
    </w:p>
    <w:p w:rsidR="07F9F23D" w:rsidP="4B341A35" w:rsidRDefault="07F9F23D" w14:paraId="279795ED" w14:textId="6E764320">
      <w:pPr>
        <w:spacing w:before="240" w:beforeAutospacing="off" w:after="240" w:afterAutospacing="off"/>
      </w:pPr>
      <w:r w:rsidRPr="4B341A35" w:rsidR="07F9F23D">
        <w:rPr>
          <w:rFonts w:ascii="Aptos" w:hAnsi="Aptos" w:eastAsia="Aptos" w:cs="Aptos"/>
          <w:noProof w:val="0"/>
          <w:sz w:val="24"/>
          <w:szCs w:val="24"/>
          <w:lang w:val="en-US"/>
        </w:rPr>
        <w:t>They then find Springfield vicariously liable for Brown’s negligence because he was driving in the course and scope of employment. On direct corporate negligence, most jurors also check “yes” based on the internal safety records and schedule pressure emails that mention tight delivery windows and prior rear-end incidents, seeing a pattern of risk tolerance rather than just one unlucky crash.</w:t>
      </w:r>
    </w:p>
    <w:p w:rsidR="07F9F23D" w:rsidP="4B341A35" w:rsidRDefault="07F9F23D" w14:paraId="6F19088F" w14:textId="6EF084C8">
      <w:pPr>
        <w:spacing w:before="240" w:beforeAutospacing="off" w:after="240" w:afterAutospacing="off"/>
      </w:pPr>
      <w:r w:rsidRPr="4B341A35" w:rsidR="07F9F23D">
        <w:rPr>
          <w:rFonts w:ascii="Aptos" w:hAnsi="Aptos" w:eastAsia="Aptos" w:cs="Aptos"/>
          <w:b w:val="1"/>
          <w:bCs w:val="1"/>
          <w:noProof w:val="0"/>
          <w:sz w:val="24"/>
          <w:szCs w:val="24"/>
          <w:lang w:val="en-US"/>
        </w:rPr>
        <w:t>Comparative fault and fault split</w:t>
      </w:r>
    </w:p>
    <w:p w:rsidR="07F9F23D" w:rsidP="4B341A35" w:rsidRDefault="07F9F23D" w14:paraId="12B667B6" w14:textId="02FF076E">
      <w:pPr>
        <w:spacing w:before="240" w:beforeAutospacing="off" w:after="240" w:afterAutospacing="off"/>
      </w:pPr>
      <w:r w:rsidRPr="4B341A35" w:rsidR="07F9F23D">
        <w:rPr>
          <w:rFonts w:ascii="Aptos" w:hAnsi="Aptos" w:eastAsia="Aptos" w:cs="Aptos"/>
          <w:noProof w:val="0"/>
          <w:sz w:val="24"/>
          <w:szCs w:val="24"/>
          <w:lang w:val="en-US"/>
        </w:rPr>
        <w:t>The main argument is over whether Ms. Williams did anything unreasonable. The defense points to grainy traffic cam footage and suggests she braked suddenly or was traveling below the normal speed of traffic in the right lane. Jurors sympathetic to her emphasize that she was driving at about 55–60 mph with traffic and slowing as cars ahead slowed, with no sudden obstacles and no abrupt lane changes.</w:t>
      </w:r>
    </w:p>
    <w:p w:rsidR="07F9F23D" w:rsidP="4B341A35" w:rsidRDefault="07F9F23D" w14:paraId="7D427046" w14:textId="61AD9160">
      <w:pPr>
        <w:spacing w:before="240" w:beforeAutospacing="off" w:after="240" w:afterAutospacing="off"/>
      </w:pPr>
      <w:r w:rsidRPr="4B341A35" w:rsidR="07F9F23D">
        <w:rPr>
          <w:rFonts w:ascii="Aptos" w:hAnsi="Aptos" w:eastAsia="Aptos" w:cs="Aptos"/>
          <w:noProof w:val="0"/>
          <w:sz w:val="24"/>
          <w:szCs w:val="24"/>
          <w:lang w:val="en-US"/>
        </w:rPr>
        <w:t>After discussion, the group agrees she should bear some responsibility for not leaving more space or for perhaps braking a touch harder than ideal, but not anything close to the majority share. Using the comparative fault instruction, they apportion fault among Jane, Brown, and Springfield so that the percentages total 100 percent. A common compromise pattern in this scenario is:</w:t>
      </w:r>
    </w:p>
    <w:p w:rsidR="07F9F23D" w:rsidP="4B341A35" w:rsidRDefault="07F9F23D" w14:paraId="1615B958" w14:textId="7A75E82C">
      <w:pPr>
        <w:spacing w:before="240" w:beforeAutospacing="off" w:after="240" w:afterAutospacing="off"/>
      </w:pPr>
      <w:r w:rsidRPr="4B341A35" w:rsidR="07F9F23D">
        <w:rPr>
          <w:rFonts w:ascii="Aptos" w:hAnsi="Aptos" w:eastAsia="Aptos" w:cs="Aptos"/>
          <w:noProof w:val="0"/>
          <w:sz w:val="24"/>
          <w:szCs w:val="24"/>
          <w:lang w:val="en-US"/>
        </w:rPr>
        <w:t>Jane Williams – 15 to 20 percent</w:t>
      </w:r>
      <w:r>
        <w:br/>
      </w:r>
      <w:r w:rsidRPr="4B341A35" w:rsidR="07F9F23D">
        <w:rPr>
          <w:rFonts w:ascii="Aptos" w:hAnsi="Aptos" w:eastAsia="Aptos" w:cs="Aptos"/>
          <w:noProof w:val="0"/>
          <w:sz w:val="24"/>
          <w:szCs w:val="24"/>
          <w:lang w:val="en-US"/>
        </w:rPr>
        <w:t xml:space="preserve"> John Brown – 40 to 50 percent</w:t>
      </w:r>
      <w:r>
        <w:br/>
      </w:r>
      <w:r w:rsidRPr="4B341A35" w:rsidR="07F9F23D">
        <w:rPr>
          <w:rFonts w:ascii="Aptos" w:hAnsi="Aptos" w:eastAsia="Aptos" w:cs="Aptos"/>
          <w:noProof w:val="0"/>
          <w:sz w:val="24"/>
          <w:szCs w:val="24"/>
          <w:lang w:val="en-US"/>
        </w:rPr>
        <w:t xml:space="preserve"> Springfield Regional Freight – 30 to 40 percent</w:t>
      </w:r>
    </w:p>
    <w:p w:rsidR="07F9F23D" w:rsidP="4B341A35" w:rsidRDefault="07F9F23D" w14:paraId="25946E95" w14:textId="518C0DD6">
      <w:pPr>
        <w:spacing w:before="240" w:beforeAutospacing="off" w:after="240" w:afterAutospacing="off"/>
      </w:pPr>
      <w:r w:rsidRPr="4B341A35" w:rsidR="07F9F23D">
        <w:rPr>
          <w:rFonts w:ascii="Aptos" w:hAnsi="Aptos" w:eastAsia="Aptos" w:cs="Aptos"/>
          <w:noProof w:val="0"/>
          <w:sz w:val="24"/>
          <w:szCs w:val="24"/>
          <w:lang w:val="en-US"/>
        </w:rPr>
        <w:t>The exact numbers vary by panel, but Ms. Williams typically lands in the mid teens to very low twenties as a percentage.</w:t>
      </w:r>
    </w:p>
    <w:p w:rsidR="07F9F23D" w:rsidP="4B341A35" w:rsidRDefault="07F9F23D" w14:paraId="1E1AEE22" w14:textId="1A5C67D1">
      <w:pPr>
        <w:spacing w:before="240" w:beforeAutospacing="off" w:after="240" w:afterAutospacing="off"/>
      </w:pPr>
      <w:r w:rsidRPr="4B341A35" w:rsidR="07F9F23D">
        <w:rPr>
          <w:rFonts w:ascii="Aptos" w:hAnsi="Aptos" w:eastAsia="Aptos" w:cs="Aptos"/>
          <w:b w:val="1"/>
          <w:bCs w:val="1"/>
          <w:noProof w:val="0"/>
          <w:sz w:val="24"/>
          <w:szCs w:val="24"/>
          <w:lang w:val="en-US"/>
        </w:rPr>
        <w:t>Damages discussion and final numbers</w:t>
      </w:r>
    </w:p>
    <w:p w:rsidR="07F9F23D" w:rsidP="4B341A35" w:rsidRDefault="07F9F23D" w14:paraId="22D7E452" w14:textId="3198C56E">
      <w:pPr>
        <w:spacing w:before="240" w:beforeAutospacing="off" w:after="240" w:afterAutospacing="off"/>
      </w:pPr>
      <w:r w:rsidRPr="4B341A35" w:rsidR="07F9F23D">
        <w:rPr>
          <w:rFonts w:ascii="Aptos" w:hAnsi="Aptos" w:eastAsia="Aptos" w:cs="Aptos"/>
          <w:noProof w:val="0"/>
          <w:sz w:val="24"/>
          <w:szCs w:val="24"/>
          <w:lang w:val="en-US"/>
        </w:rPr>
        <w:t>The jury then turns to compensatory damages, guided by the instruction that they must award a sum that fairly compensates Ms. Williams for economic losses (past and future medical, past and future lost income) and non economic harms (pain, suffering, disability, mental anguish, and loss of enjoyment of life), without reduction for comparative fault.</w:t>
      </w:r>
    </w:p>
    <w:p w:rsidR="07F9F23D" w:rsidP="4B341A35" w:rsidRDefault="07F9F23D" w14:paraId="26981408" w14:textId="4BB2158B">
      <w:pPr>
        <w:spacing w:before="240" w:beforeAutospacing="off" w:after="240" w:afterAutospacing="off"/>
      </w:pPr>
      <w:r w:rsidRPr="4B341A35" w:rsidR="07F9F23D">
        <w:rPr>
          <w:rFonts w:ascii="Aptos" w:hAnsi="Aptos" w:eastAsia="Aptos" w:cs="Aptos"/>
          <w:noProof w:val="0"/>
          <w:sz w:val="24"/>
          <w:szCs w:val="24"/>
          <w:lang w:val="en-US"/>
        </w:rPr>
        <w:t>They align past medical expenses quite close to the documented $180,000, perhaps trimming a little but more often matching it because it has hard support in records. For future medicals, they recall testimony about ongoing pain management, physical therapy, and the possibility of surgery. Most are skeptical of the most aggressive future-care projections, especially after hearing that some findings are consistent with age related degeneration, but they still believe she will need real, crash-related care. They land on a future medical number around the low six figures.</w:t>
      </w:r>
    </w:p>
    <w:p w:rsidR="07F9F23D" w:rsidP="4B341A35" w:rsidRDefault="07F9F23D" w14:paraId="490FA1FE" w14:textId="024E1C26">
      <w:pPr>
        <w:spacing w:before="240" w:beforeAutospacing="off" w:after="240" w:afterAutospacing="off"/>
      </w:pPr>
      <w:r w:rsidRPr="4B341A35" w:rsidR="07F9F23D">
        <w:rPr>
          <w:rFonts w:ascii="Aptos" w:hAnsi="Aptos" w:eastAsia="Aptos" w:cs="Aptos"/>
          <w:noProof w:val="0"/>
          <w:sz w:val="24"/>
          <w:szCs w:val="24"/>
          <w:lang w:val="en-US"/>
        </w:rPr>
        <w:t>Lost income and earning capacity are debated in terms of Ms. Williams’s actual work as a self employed designer and specific stories about lost contracts and reduced hours. The panel settles on a moderate figure that recognizes several years of dampened earnings rather than a ruined career.</w:t>
      </w:r>
    </w:p>
    <w:p w:rsidR="07F9F23D" w:rsidP="4B341A35" w:rsidRDefault="07F9F23D" w14:paraId="72B20781" w14:textId="2EFE2D07">
      <w:pPr>
        <w:spacing w:before="240" w:beforeAutospacing="off" w:after="240" w:afterAutospacing="off"/>
      </w:pPr>
      <w:r w:rsidRPr="4B341A35" w:rsidR="07F9F23D">
        <w:rPr>
          <w:rFonts w:ascii="Aptos" w:hAnsi="Aptos" w:eastAsia="Aptos" w:cs="Aptos"/>
          <w:noProof w:val="0"/>
          <w:sz w:val="24"/>
          <w:szCs w:val="24"/>
          <w:lang w:val="en-US"/>
        </w:rPr>
        <w:t>Non economic damages become the largest swing. Jurors repeat phrases like “herniated disc,” “cannot sit long,” “gave up running and yoga,” and “still wakes up with pain,” but they also remember the defense IME’s point that some changes were degenerative and that many people have back issues. They compromise on a substantial but not extreme pain and suffering award, often in the mid two hundred thousand dollar range.</w:t>
      </w:r>
    </w:p>
    <w:p w:rsidR="07F9F23D" w:rsidP="4B341A35" w:rsidRDefault="07F9F23D" w14:paraId="30CF6CA9" w14:textId="209EF144">
      <w:pPr>
        <w:spacing w:before="240" w:beforeAutospacing="off" w:after="240" w:afterAutospacing="off"/>
      </w:pPr>
      <w:r w:rsidRPr="4B341A35" w:rsidR="07F9F23D">
        <w:rPr>
          <w:rFonts w:ascii="Aptos" w:hAnsi="Aptos" w:eastAsia="Aptos" w:cs="Aptos"/>
          <w:noProof w:val="0"/>
          <w:sz w:val="24"/>
          <w:szCs w:val="24"/>
          <w:lang w:val="en-US"/>
        </w:rPr>
        <w:t>A typical total compensatory figure for this scenario is around $600,000 to $700,000 before comparative fault. That is consistent with the Module G central compensatory band.</w:t>
      </w:r>
    </w:p>
    <w:p w:rsidR="07F9F23D" w:rsidP="4B341A35" w:rsidRDefault="07F9F23D" w14:paraId="06A19900" w14:textId="09E86EB7">
      <w:pPr>
        <w:spacing w:before="240" w:beforeAutospacing="off" w:after="240" w:afterAutospacing="off"/>
      </w:pPr>
      <w:r w:rsidRPr="4B341A35" w:rsidR="07F9F23D">
        <w:rPr>
          <w:rFonts w:ascii="Aptos" w:hAnsi="Aptos" w:eastAsia="Aptos" w:cs="Aptos"/>
          <w:noProof w:val="0"/>
          <w:sz w:val="24"/>
          <w:szCs w:val="24"/>
          <w:lang w:val="en-US"/>
        </w:rPr>
        <w:t>Applying a 15 to 20 percent reduction for Ms. Williams’s share of fault, the net compensatory recovery to her lands in the approximate $480,000 to $595,000 range. When expected punitive value is added (either zero or a modest separate figure that averages to a low five figure expected amount across panels), the central net collectible outcome for this scenario sits close to the previously modeled $536,000 center point.</w:t>
      </w:r>
    </w:p>
    <w:p w:rsidR="07F9F23D" w:rsidP="4B341A35" w:rsidRDefault="07F9F23D" w14:paraId="62884974" w14:textId="22A1B3F8">
      <w:pPr>
        <w:spacing w:before="240" w:beforeAutospacing="off" w:after="240" w:afterAutospacing="off"/>
      </w:pPr>
      <w:r w:rsidRPr="4B341A35" w:rsidR="07F9F23D">
        <w:rPr>
          <w:rFonts w:ascii="Aptos" w:hAnsi="Aptos" w:eastAsia="Aptos" w:cs="Aptos"/>
          <w:b w:val="1"/>
          <w:bCs w:val="1"/>
          <w:noProof w:val="0"/>
          <w:sz w:val="24"/>
          <w:szCs w:val="24"/>
          <w:lang w:val="en-US"/>
        </w:rPr>
        <w:t>Punitive damages</w:t>
      </w:r>
    </w:p>
    <w:p w:rsidR="07F9F23D" w:rsidP="4B341A35" w:rsidRDefault="07F9F23D" w14:paraId="39DBADAB" w14:textId="6EB654D0">
      <w:pPr>
        <w:spacing w:before="240" w:beforeAutospacing="off" w:after="240" w:afterAutospacing="off"/>
      </w:pPr>
      <w:r w:rsidRPr="4B341A35" w:rsidR="07F9F23D">
        <w:rPr>
          <w:rFonts w:ascii="Aptos" w:hAnsi="Aptos" w:eastAsia="Aptos" w:cs="Aptos"/>
          <w:noProof w:val="0"/>
          <w:sz w:val="24"/>
          <w:szCs w:val="24"/>
          <w:lang w:val="en-US"/>
        </w:rPr>
        <w:t>On punitive damages, these jurors reread the instructions that require clear and convincing proof of gross negligence or intentional misconduct and caution them not to use punitives to compensate. They agree that Springfield’s prior rear-end incidents and schedule pressure emails are concerning, but many feel the evidence does not quite reach “conscious disregard” as opposed to ordinary negligence.</w:t>
      </w:r>
    </w:p>
    <w:p w:rsidR="07F9F23D" w:rsidP="4B341A35" w:rsidRDefault="07F9F23D" w14:paraId="66A7985B" w14:textId="784A37C6">
      <w:pPr>
        <w:spacing w:before="240" w:beforeAutospacing="off" w:after="240" w:afterAutospacing="off"/>
      </w:pPr>
      <w:r w:rsidRPr="4B341A35" w:rsidR="07F9F23D">
        <w:rPr>
          <w:rFonts w:ascii="Aptos" w:hAnsi="Aptos" w:eastAsia="Aptos" w:cs="Aptos"/>
          <w:noProof w:val="0"/>
          <w:sz w:val="24"/>
          <w:szCs w:val="24"/>
          <w:lang w:val="en-US"/>
        </w:rPr>
        <w:t>Roughly half of panels in this scenario award no punitive damages at all. The remainder award modest punitive sums, usually directed at Springfield rather than Brown, in the low six figures, often one third to one half of the pain and suffering number, and well below a one to one ratio with compensatory damages. This pattern is exactly what yields the small expected punitive value used in earlier modeling.</w:t>
      </w:r>
    </w:p>
    <w:p w:rsidR="07F9F23D" w:rsidP="4B341A35" w:rsidRDefault="07F9F23D" w14:paraId="1EC25F18" w14:textId="521D527A">
      <w:pPr>
        <w:spacing w:before="240" w:beforeAutospacing="off" w:after="240" w:afterAutospacing="off"/>
      </w:pPr>
      <w:r w:rsidRPr="4B341A35" w:rsidR="07F9F23D">
        <w:rPr>
          <w:rFonts w:ascii="Aptos" w:hAnsi="Aptos" w:eastAsia="Aptos" w:cs="Aptos"/>
          <w:b w:val="1"/>
          <w:bCs w:val="1"/>
          <w:noProof w:val="0"/>
          <w:sz w:val="24"/>
          <w:szCs w:val="24"/>
          <w:lang w:val="en-US"/>
        </w:rPr>
        <w:t>Simulated Scenario 2 – Skeptical but still plaintiff verdict panel (lower end of plaintiff wins)</w:t>
      </w:r>
    </w:p>
    <w:p w:rsidR="07F9F23D" w:rsidP="4B341A35" w:rsidRDefault="07F9F23D" w14:paraId="23CFF8C2" w14:textId="2555634D">
      <w:pPr>
        <w:spacing w:before="240" w:beforeAutospacing="off" w:after="240" w:afterAutospacing="off"/>
      </w:pPr>
      <w:r w:rsidRPr="4B341A35" w:rsidR="07F9F23D">
        <w:rPr>
          <w:rFonts w:ascii="Aptos" w:hAnsi="Aptos" w:eastAsia="Aptos" w:cs="Aptos"/>
          <w:b w:val="1"/>
          <w:bCs w:val="1"/>
          <w:noProof w:val="0"/>
          <w:sz w:val="24"/>
          <w:szCs w:val="24"/>
          <w:lang w:val="en-US"/>
        </w:rPr>
        <w:t>Panel composition and attitude</w:t>
      </w:r>
    </w:p>
    <w:p w:rsidR="07F9F23D" w:rsidP="4B341A35" w:rsidRDefault="07F9F23D" w14:paraId="4F2295B5" w14:textId="3807AEE4">
      <w:pPr>
        <w:spacing w:before="240" w:beforeAutospacing="off" w:after="240" w:afterAutospacing="off"/>
      </w:pPr>
      <w:r w:rsidRPr="4B341A35" w:rsidR="07F9F23D">
        <w:rPr>
          <w:rFonts w:ascii="Aptos" w:hAnsi="Aptos" w:eastAsia="Aptos" w:cs="Aptos"/>
          <w:noProof w:val="0"/>
          <w:sz w:val="24"/>
          <w:szCs w:val="24"/>
          <w:lang w:val="en-US"/>
        </w:rPr>
        <w:t>This panel includes a strong skeptical realist who is very receptive to the degenerative disc defense and to shared-fault arguments, a technical explainer juror who has experience with driving or engineering and is somewhat defense leaning, and fewer strongly corporate wary jurors. The foreperson is neutral but conflict averse and looks for quick compromises.</w:t>
      </w:r>
    </w:p>
    <w:p w:rsidR="07F9F23D" w:rsidP="4B341A35" w:rsidRDefault="07F9F23D" w14:paraId="7E66B196" w14:textId="415FD24D">
      <w:pPr>
        <w:spacing w:before="240" w:beforeAutospacing="off" w:after="240" w:afterAutospacing="off"/>
      </w:pPr>
      <w:r w:rsidRPr="4B341A35" w:rsidR="07F9F23D">
        <w:rPr>
          <w:rFonts w:ascii="Aptos" w:hAnsi="Aptos" w:eastAsia="Aptos" w:cs="Aptos"/>
          <w:b w:val="1"/>
          <w:bCs w:val="1"/>
          <w:noProof w:val="0"/>
          <w:sz w:val="24"/>
          <w:szCs w:val="24"/>
          <w:lang w:val="en-US"/>
        </w:rPr>
        <w:t>Liability findings</w:t>
      </w:r>
    </w:p>
    <w:p w:rsidR="07F9F23D" w:rsidP="4B341A35" w:rsidRDefault="07F9F23D" w14:paraId="555F0735" w14:textId="1CC1D00C">
      <w:pPr>
        <w:spacing w:before="240" w:beforeAutospacing="off" w:after="240" w:afterAutospacing="off"/>
      </w:pPr>
      <w:r w:rsidRPr="4B341A35" w:rsidR="07F9F23D">
        <w:rPr>
          <w:rFonts w:ascii="Aptos" w:hAnsi="Aptos" w:eastAsia="Aptos" w:cs="Aptos"/>
          <w:noProof w:val="0"/>
          <w:sz w:val="24"/>
          <w:szCs w:val="24"/>
          <w:lang w:val="en-US"/>
        </w:rPr>
        <w:t>Even here, Brown’s negligence is ultimately found by at least five jurors. The EDR data and common sense about following distance overpower the sudden-stop explanation as a complete defense. However, several jurors insist that Ms. Williams contributed significantly by driving slowly in the right lane and braking more abruptly than ideal.</w:t>
      </w:r>
    </w:p>
    <w:p w:rsidR="07F9F23D" w:rsidP="4B341A35" w:rsidRDefault="07F9F23D" w14:paraId="0B696B89" w14:textId="5B587388">
      <w:pPr>
        <w:spacing w:before="240" w:beforeAutospacing="off" w:after="240" w:afterAutospacing="off"/>
      </w:pPr>
      <w:r w:rsidRPr="4B341A35" w:rsidR="07F9F23D">
        <w:rPr>
          <w:rFonts w:ascii="Aptos" w:hAnsi="Aptos" w:eastAsia="Aptos" w:cs="Aptos"/>
          <w:noProof w:val="0"/>
          <w:sz w:val="24"/>
          <w:szCs w:val="24"/>
          <w:lang w:val="en-US"/>
        </w:rPr>
        <w:t>Springfield is still found vicariously liable. Some jurors vote “no” on independent corporate negligence, reasoning that three rear-end incidents in five years with corrective actions are not proof of a rogue company. When that happens, Springfield still remains on the verdict form as Brown’s employer and deep pocket.</w:t>
      </w:r>
    </w:p>
    <w:p w:rsidR="07F9F23D" w:rsidP="4B341A35" w:rsidRDefault="07F9F23D" w14:paraId="0D0D20CB" w14:textId="462D7315">
      <w:pPr>
        <w:spacing w:before="240" w:beforeAutospacing="off" w:after="240" w:afterAutospacing="off"/>
      </w:pPr>
      <w:r w:rsidRPr="4B341A35" w:rsidR="07F9F23D">
        <w:rPr>
          <w:rFonts w:ascii="Aptos" w:hAnsi="Aptos" w:eastAsia="Aptos" w:cs="Aptos"/>
          <w:b w:val="1"/>
          <w:bCs w:val="1"/>
          <w:noProof w:val="0"/>
          <w:sz w:val="24"/>
          <w:szCs w:val="24"/>
          <w:lang w:val="en-US"/>
        </w:rPr>
        <w:t>Comparative fault and fault split</w:t>
      </w:r>
    </w:p>
    <w:p w:rsidR="07F9F23D" w:rsidP="4B341A35" w:rsidRDefault="07F9F23D" w14:paraId="14740311" w14:textId="30C1B552">
      <w:pPr>
        <w:spacing w:before="240" w:beforeAutospacing="off" w:after="240" w:afterAutospacing="off"/>
      </w:pPr>
      <w:r w:rsidRPr="4B341A35" w:rsidR="07F9F23D">
        <w:rPr>
          <w:rFonts w:ascii="Aptos" w:hAnsi="Aptos" w:eastAsia="Aptos" w:cs="Aptos"/>
          <w:noProof w:val="0"/>
          <w:sz w:val="24"/>
          <w:szCs w:val="24"/>
          <w:lang w:val="en-US"/>
        </w:rPr>
        <w:t>Comparative percentages in this scenario are much less favorable to Ms. Williams. After argument, the panel may settle on figures such as:</w:t>
      </w:r>
    </w:p>
    <w:p w:rsidR="07F9F23D" w:rsidP="4B341A35" w:rsidRDefault="07F9F23D" w14:paraId="469F88E0" w14:textId="6162DD41">
      <w:pPr>
        <w:spacing w:before="240" w:beforeAutospacing="off" w:after="240" w:afterAutospacing="off"/>
      </w:pPr>
      <w:r w:rsidRPr="4B341A35" w:rsidR="07F9F23D">
        <w:rPr>
          <w:rFonts w:ascii="Aptos" w:hAnsi="Aptos" w:eastAsia="Aptos" w:cs="Aptos"/>
          <w:noProof w:val="0"/>
          <w:sz w:val="24"/>
          <w:szCs w:val="24"/>
          <w:lang w:val="en-US"/>
        </w:rPr>
        <w:t>Jane Williams – 30 to 35 percent</w:t>
      </w:r>
      <w:r>
        <w:br/>
      </w:r>
      <w:r w:rsidRPr="4B341A35" w:rsidR="07F9F23D">
        <w:rPr>
          <w:rFonts w:ascii="Aptos" w:hAnsi="Aptos" w:eastAsia="Aptos" w:cs="Aptos"/>
          <w:noProof w:val="0"/>
          <w:sz w:val="24"/>
          <w:szCs w:val="24"/>
          <w:lang w:val="en-US"/>
        </w:rPr>
        <w:t xml:space="preserve"> John Brown – 35 to 40 percent</w:t>
      </w:r>
      <w:r>
        <w:br/>
      </w:r>
      <w:r w:rsidRPr="4B341A35" w:rsidR="07F9F23D">
        <w:rPr>
          <w:rFonts w:ascii="Aptos" w:hAnsi="Aptos" w:eastAsia="Aptos" w:cs="Aptos"/>
          <w:noProof w:val="0"/>
          <w:sz w:val="24"/>
          <w:szCs w:val="24"/>
          <w:lang w:val="en-US"/>
        </w:rPr>
        <w:t xml:space="preserve"> Springfield – 25 to 30 percent</w:t>
      </w:r>
    </w:p>
    <w:p w:rsidR="07F9F23D" w:rsidP="4B341A35" w:rsidRDefault="07F9F23D" w14:paraId="67D4F60B" w14:textId="33D3210A">
      <w:pPr>
        <w:spacing w:before="240" w:beforeAutospacing="off" w:after="240" w:afterAutospacing="off"/>
      </w:pPr>
      <w:r w:rsidRPr="4B341A35" w:rsidR="07F9F23D">
        <w:rPr>
          <w:rFonts w:ascii="Aptos" w:hAnsi="Aptos" w:eastAsia="Aptos" w:cs="Aptos"/>
          <w:noProof w:val="0"/>
          <w:sz w:val="24"/>
          <w:szCs w:val="24"/>
          <w:lang w:val="en-US"/>
        </w:rPr>
        <w:t>Some jurors push for even higher fault on Ms. Williams, but the group pulls them back from making her the majority cause, partly because the instructions tell them to consider whether her conduct created a hazard and partly because at least a few jurors feel that a rear-end by a truck can almost never be mostly the front driver’s fault.</w:t>
      </w:r>
    </w:p>
    <w:p w:rsidR="07F9F23D" w:rsidP="4B341A35" w:rsidRDefault="07F9F23D" w14:paraId="5C4895CD" w14:textId="311280EB">
      <w:pPr>
        <w:spacing w:before="240" w:beforeAutospacing="off" w:after="240" w:afterAutospacing="off"/>
      </w:pPr>
      <w:r w:rsidRPr="4B341A35" w:rsidR="07F9F23D">
        <w:rPr>
          <w:rFonts w:ascii="Aptos" w:hAnsi="Aptos" w:eastAsia="Aptos" w:cs="Aptos"/>
          <w:b w:val="1"/>
          <w:bCs w:val="1"/>
          <w:noProof w:val="0"/>
          <w:sz w:val="24"/>
          <w:szCs w:val="24"/>
          <w:lang w:val="en-US"/>
        </w:rPr>
        <w:t>Damages and outcome</w:t>
      </w:r>
    </w:p>
    <w:p w:rsidR="07F9F23D" w:rsidP="4B341A35" w:rsidRDefault="07F9F23D" w14:paraId="535AAFFF" w14:textId="761AF457">
      <w:pPr>
        <w:spacing w:before="240" w:beforeAutospacing="off" w:after="240" w:afterAutospacing="off"/>
      </w:pPr>
      <w:r w:rsidRPr="4B341A35" w:rsidR="07F9F23D">
        <w:rPr>
          <w:rFonts w:ascii="Aptos" w:hAnsi="Aptos" w:eastAsia="Aptos" w:cs="Aptos"/>
          <w:noProof w:val="0"/>
          <w:sz w:val="24"/>
          <w:szCs w:val="24"/>
          <w:lang w:val="en-US"/>
        </w:rPr>
        <w:t>On damages, the skeptical jurors push hard on the degenerative narrative and argue that much of Ms. Williams’s long term limitation is age related and only modestly aggravated by the crash. They accept the bulk of the past medical bills but are skeptical of more expensive future surgery or long term care. Total economic damages are trimmed.</w:t>
      </w:r>
    </w:p>
    <w:p w:rsidR="07F9F23D" w:rsidP="4B341A35" w:rsidRDefault="07F9F23D" w14:paraId="6786620D" w14:textId="686B9C98">
      <w:pPr>
        <w:spacing w:before="240" w:beforeAutospacing="off" w:after="240" w:afterAutospacing="off"/>
      </w:pPr>
      <w:r w:rsidRPr="4B341A35" w:rsidR="07F9F23D">
        <w:rPr>
          <w:rFonts w:ascii="Aptos" w:hAnsi="Aptos" w:eastAsia="Aptos" w:cs="Aptos"/>
          <w:noProof w:val="0"/>
          <w:sz w:val="24"/>
          <w:szCs w:val="24"/>
          <w:lang w:val="en-US"/>
        </w:rPr>
        <w:t>Non economic damages are also reduced, with jurors describing the injury as “serious but not life ruining” and using examples of friends or family who live with back pain and continue to work. The panel eventually writes down a total compensatory award in the neighborhood of $325,000 to $425,000.</w:t>
      </w:r>
    </w:p>
    <w:p w:rsidR="07F9F23D" w:rsidP="4B341A35" w:rsidRDefault="07F9F23D" w14:paraId="349EE371" w14:textId="0B8F0004">
      <w:pPr>
        <w:spacing w:before="240" w:beforeAutospacing="off" w:after="240" w:afterAutospacing="off"/>
      </w:pPr>
      <w:r w:rsidRPr="4B341A35" w:rsidR="07F9F23D">
        <w:rPr>
          <w:rFonts w:ascii="Aptos" w:hAnsi="Aptos" w:eastAsia="Aptos" w:cs="Aptos"/>
          <w:noProof w:val="0"/>
          <w:sz w:val="24"/>
          <w:szCs w:val="24"/>
          <w:lang w:val="en-US"/>
        </w:rPr>
        <w:t>With 30 to 35 percent comparative fault assigned to Ms. Williams, her net recovery in this scenario ends up around $210,000 to $300,000, often with no punitive damages at all. This outcome sits near the lower end of the realistic band from Module G. It still qualifies as a plaintiff win, but it feels to counsel like a “discounted” verdict that leaves significant value on the table.</w:t>
      </w:r>
    </w:p>
    <w:p w:rsidR="07F9F23D" w:rsidP="4B341A35" w:rsidRDefault="07F9F23D" w14:paraId="03A29605" w14:textId="2E0C959C">
      <w:pPr>
        <w:spacing w:before="240" w:beforeAutospacing="off" w:after="240" w:afterAutospacing="off"/>
      </w:pPr>
      <w:r w:rsidRPr="4B341A35" w:rsidR="07F9F23D">
        <w:rPr>
          <w:rFonts w:ascii="Aptos" w:hAnsi="Aptos" w:eastAsia="Aptos" w:cs="Aptos"/>
          <w:b w:val="1"/>
          <w:bCs w:val="1"/>
          <w:noProof w:val="0"/>
          <w:sz w:val="24"/>
          <w:szCs w:val="24"/>
          <w:lang w:val="en-US"/>
        </w:rPr>
        <w:t>Simulated Scenario 3 – Defense verdict panel (minority outcome)</w:t>
      </w:r>
    </w:p>
    <w:p w:rsidR="07F9F23D" w:rsidP="4B341A35" w:rsidRDefault="07F9F23D" w14:paraId="3900CD0C" w14:textId="0775D355">
      <w:pPr>
        <w:spacing w:before="240" w:beforeAutospacing="off" w:after="240" w:afterAutospacing="off"/>
      </w:pPr>
      <w:r w:rsidRPr="4B341A35" w:rsidR="07F9F23D">
        <w:rPr>
          <w:rFonts w:ascii="Aptos" w:hAnsi="Aptos" w:eastAsia="Aptos" w:cs="Aptos"/>
          <w:b w:val="1"/>
          <w:bCs w:val="1"/>
          <w:noProof w:val="0"/>
          <w:sz w:val="24"/>
          <w:szCs w:val="24"/>
          <w:lang w:val="en-US"/>
        </w:rPr>
        <w:t>Panel composition and attitude</w:t>
      </w:r>
    </w:p>
    <w:p w:rsidR="07F9F23D" w:rsidP="4B341A35" w:rsidRDefault="07F9F23D" w14:paraId="0A549EBE" w14:textId="2E6EC8AC">
      <w:pPr>
        <w:spacing w:before="240" w:beforeAutospacing="off" w:after="240" w:afterAutospacing="off"/>
      </w:pPr>
      <w:r w:rsidRPr="4B341A35" w:rsidR="07F9F23D">
        <w:rPr>
          <w:rFonts w:ascii="Aptos" w:hAnsi="Aptos" w:eastAsia="Aptos" w:cs="Aptos"/>
          <w:noProof w:val="0"/>
          <w:sz w:val="24"/>
          <w:szCs w:val="24"/>
          <w:lang w:val="en-US"/>
        </w:rPr>
        <w:t>This rare panel, representing roughly 9 percent of trials, is dominated by two or more strong defense leaning jurors who are skeptical of personal injury plaintiffs in general and highly receptive to the degenerative and comparative-fault defenses. The foreperson is either one of these skeptics or someone who dislikes conflict and lets them drive the discussion. There may be only one or two jurors who strongly identify with Ms. Williams.</w:t>
      </w:r>
    </w:p>
    <w:p w:rsidR="07F9F23D" w:rsidP="4B341A35" w:rsidRDefault="07F9F23D" w14:paraId="19C05CBB" w14:textId="67AFA52E">
      <w:pPr>
        <w:spacing w:before="240" w:beforeAutospacing="off" w:after="240" w:afterAutospacing="off"/>
      </w:pPr>
      <w:r w:rsidRPr="4B341A35" w:rsidR="07F9F23D">
        <w:rPr>
          <w:rFonts w:ascii="Aptos" w:hAnsi="Aptos" w:eastAsia="Aptos" w:cs="Aptos"/>
          <w:b w:val="1"/>
          <w:bCs w:val="1"/>
          <w:noProof w:val="0"/>
          <w:sz w:val="24"/>
          <w:szCs w:val="24"/>
          <w:lang w:val="en-US"/>
        </w:rPr>
        <w:t>Liability and causation findings</w:t>
      </w:r>
    </w:p>
    <w:p w:rsidR="07F9F23D" w:rsidP="4B341A35" w:rsidRDefault="07F9F23D" w14:paraId="36712DF1" w14:textId="720EBB08">
      <w:pPr>
        <w:spacing w:before="240" w:beforeAutospacing="off" w:after="240" w:afterAutospacing="off"/>
      </w:pPr>
      <w:r w:rsidRPr="4B341A35" w:rsidR="07F9F23D">
        <w:rPr>
          <w:rFonts w:ascii="Aptos" w:hAnsi="Aptos" w:eastAsia="Aptos" w:cs="Aptos"/>
          <w:noProof w:val="0"/>
          <w:sz w:val="24"/>
          <w:szCs w:val="24"/>
          <w:lang w:val="en-US"/>
        </w:rPr>
        <w:t>On liability, a couple of jurors accept Brown’s story that he had been maintaining what he believed was a safe following distance and that Ms. Williams braked suddenly in free flowing traffic for no apparent reason. They acknowledge the EDR showing late braking and high speed but interpret it as an unavoidable reaction to her abrupt slowdown rather than a sign of inattention.</w:t>
      </w:r>
    </w:p>
    <w:p w:rsidR="07F9F23D" w:rsidP="4B341A35" w:rsidRDefault="07F9F23D" w14:paraId="07BDB946" w14:textId="0C821098">
      <w:pPr>
        <w:spacing w:before="240" w:beforeAutospacing="off" w:after="240" w:afterAutospacing="off"/>
      </w:pPr>
      <w:r w:rsidRPr="4B341A35" w:rsidR="07F9F23D">
        <w:rPr>
          <w:rFonts w:ascii="Aptos" w:hAnsi="Aptos" w:eastAsia="Aptos" w:cs="Aptos"/>
          <w:noProof w:val="0"/>
          <w:sz w:val="24"/>
          <w:szCs w:val="24"/>
          <w:lang w:val="en-US"/>
        </w:rPr>
        <w:t>The panel fractures. Some believe Brown was negligent but think the injuries are largely pre existing and non-compensable. Others are willing to say his conduct met the “reasonable driver” standard under the circumstances, especially with no conclusive proof of phone use at the instant of impact.</w:t>
      </w:r>
    </w:p>
    <w:p w:rsidR="07F9F23D" w:rsidP="4B341A35" w:rsidRDefault="07F9F23D" w14:paraId="35DB80C3" w14:textId="7481B1C1">
      <w:pPr>
        <w:spacing w:before="240" w:beforeAutospacing="off" w:after="240" w:afterAutospacing="off"/>
      </w:pPr>
      <w:r w:rsidRPr="4B341A35" w:rsidR="07F9F23D">
        <w:rPr>
          <w:rFonts w:ascii="Aptos" w:hAnsi="Aptos" w:eastAsia="Aptos" w:cs="Aptos"/>
          <w:noProof w:val="0"/>
          <w:sz w:val="24"/>
          <w:szCs w:val="24"/>
          <w:lang w:val="en-US"/>
        </w:rPr>
        <w:t>Under one defense path, the jury answers “no” on Brown’s negligence and therefore “no” on all downstream questions about Springfield liability and damages. Under another, they answer “yes” on some negligence but “no” on legal causation of significant injury, treating the herniated disc and chronic pain as primarily degenerative and only transiently aggravated by the crash.</w:t>
      </w:r>
    </w:p>
    <w:p w:rsidR="07F9F23D" w:rsidP="4B341A35" w:rsidRDefault="07F9F23D" w14:paraId="55868936" w14:textId="4AEC4AF8">
      <w:pPr>
        <w:spacing w:before="240" w:beforeAutospacing="off" w:after="240" w:afterAutospacing="off"/>
      </w:pPr>
      <w:r w:rsidRPr="4B341A35" w:rsidR="07F9F23D">
        <w:rPr>
          <w:rFonts w:ascii="Aptos" w:hAnsi="Aptos" w:eastAsia="Aptos" w:cs="Aptos"/>
          <w:noProof w:val="0"/>
          <w:sz w:val="24"/>
          <w:szCs w:val="24"/>
          <w:lang w:val="en-US"/>
        </w:rPr>
        <w:t>In both variants, they write zero for compensatory damages (or a token amount that is effectively negated by comparative fault) and never reach punitive damages in a meaningful way, because the punitive question is contingent on liability and injury.</w:t>
      </w:r>
    </w:p>
    <w:p w:rsidR="07F9F23D" w:rsidP="4B341A35" w:rsidRDefault="07F9F23D" w14:paraId="4D3A3353" w14:textId="24998748">
      <w:pPr>
        <w:spacing w:before="240" w:beforeAutospacing="off" w:after="240" w:afterAutospacing="off"/>
      </w:pPr>
      <w:r w:rsidRPr="4B341A35" w:rsidR="07F9F23D">
        <w:rPr>
          <w:rFonts w:ascii="Aptos" w:hAnsi="Aptos" w:eastAsia="Aptos" w:cs="Aptos"/>
          <w:b w:val="1"/>
          <w:bCs w:val="1"/>
          <w:noProof w:val="0"/>
          <w:sz w:val="24"/>
          <w:szCs w:val="24"/>
          <w:lang w:val="en-US"/>
        </w:rPr>
        <w:t>Comparative fault in defense panels</w:t>
      </w:r>
    </w:p>
    <w:p w:rsidR="07F9F23D" w:rsidP="4B341A35" w:rsidRDefault="07F9F23D" w14:paraId="5DDC3005" w14:textId="1E58C327">
      <w:pPr>
        <w:spacing w:before="240" w:beforeAutospacing="off" w:after="240" w:afterAutospacing="off"/>
      </w:pPr>
      <w:r w:rsidRPr="4B341A35" w:rsidR="07F9F23D">
        <w:rPr>
          <w:rFonts w:ascii="Aptos" w:hAnsi="Aptos" w:eastAsia="Aptos" w:cs="Aptos"/>
          <w:noProof w:val="0"/>
          <w:sz w:val="24"/>
          <w:szCs w:val="24"/>
          <w:lang w:val="en-US"/>
        </w:rPr>
        <w:t>In these panels, if they do reach comparative percentages, Ms. Williams often receives 50 percent or more of the assigned fault, reinforcing the sense that she was at least equally to blame for the crash. Because this case is under pure comparative fault, they technically could still award reduced damages, but in this simulated minority outcome they use the high plaintiff-fault and degenerative findings together to justify a practical zero verdict.</w:t>
      </w:r>
    </w:p>
    <w:p w:rsidR="07F9F23D" w:rsidP="4B341A35" w:rsidRDefault="07F9F23D" w14:paraId="06C3BE05" w14:textId="7E1BD49A">
      <w:pPr>
        <w:spacing w:before="240" w:beforeAutospacing="off" w:after="240" w:afterAutospacing="off"/>
      </w:pPr>
      <w:r w:rsidRPr="4B341A35" w:rsidR="07F9F23D">
        <w:rPr>
          <w:rFonts w:ascii="Aptos" w:hAnsi="Aptos" w:eastAsia="Aptos" w:cs="Aptos"/>
          <w:b w:val="1"/>
          <w:bCs w:val="1"/>
          <w:noProof w:val="0"/>
          <w:sz w:val="24"/>
          <w:szCs w:val="24"/>
          <w:lang w:val="en-US"/>
        </w:rPr>
        <w:t>Hung jury scenario</w:t>
      </w:r>
    </w:p>
    <w:p w:rsidR="07F9F23D" w:rsidP="4B341A35" w:rsidRDefault="07F9F23D" w14:paraId="761D777E" w14:textId="32E577CD">
      <w:pPr>
        <w:spacing w:before="240" w:beforeAutospacing="off" w:after="240" w:afterAutospacing="off"/>
      </w:pPr>
      <w:r w:rsidRPr="4B341A35" w:rsidR="07F9F23D">
        <w:rPr>
          <w:rFonts w:ascii="Aptos" w:hAnsi="Aptos" w:eastAsia="Aptos" w:cs="Aptos"/>
          <w:b w:val="1"/>
          <w:bCs w:val="1"/>
          <w:noProof w:val="0"/>
          <w:sz w:val="24"/>
          <w:szCs w:val="24"/>
          <w:lang w:val="en-US"/>
        </w:rPr>
        <w:t>Panel dynamics</w:t>
      </w:r>
    </w:p>
    <w:p w:rsidR="07F9F23D" w:rsidP="4B341A35" w:rsidRDefault="07F9F23D" w14:paraId="40B7DCAC" w14:textId="4C13ACA7">
      <w:pPr>
        <w:spacing w:before="240" w:beforeAutospacing="off" w:after="240" w:afterAutospacing="off"/>
      </w:pPr>
      <w:r w:rsidRPr="4B341A35" w:rsidR="07F9F23D">
        <w:rPr>
          <w:rFonts w:ascii="Aptos" w:hAnsi="Aptos" w:eastAsia="Aptos" w:cs="Aptos"/>
          <w:noProof w:val="0"/>
          <w:sz w:val="24"/>
          <w:szCs w:val="24"/>
          <w:lang w:val="en-US"/>
        </w:rPr>
        <w:t>Hung juries, around 3 percent of outcomes, usually involve a relatively even split between jurors who see this as a straightforward negligent rear-end case with a deserving plaintiff and those who think Ms. Williams bears substantial responsibility and that her injuries are mostly pre existing. The conflict often centers less on “is Brown negligent” and more on “how much should we really be paying for this.”</w:t>
      </w:r>
    </w:p>
    <w:p w:rsidR="07F9F23D" w:rsidP="4B341A35" w:rsidRDefault="07F9F23D" w14:paraId="5A03F615" w14:textId="1EACD4EC">
      <w:pPr>
        <w:spacing w:before="240" w:beforeAutospacing="off" w:after="240" w:afterAutospacing="off"/>
      </w:pPr>
      <w:r w:rsidRPr="4B341A35" w:rsidR="07F9F23D">
        <w:rPr>
          <w:rFonts w:ascii="Aptos" w:hAnsi="Aptos" w:eastAsia="Aptos" w:cs="Aptos"/>
          <w:b w:val="1"/>
          <w:bCs w:val="1"/>
          <w:noProof w:val="0"/>
          <w:sz w:val="24"/>
          <w:szCs w:val="24"/>
          <w:lang w:val="en-US"/>
        </w:rPr>
        <w:t>Fault and damages deadlock</w:t>
      </w:r>
    </w:p>
    <w:p w:rsidR="07F9F23D" w:rsidP="4B341A35" w:rsidRDefault="07F9F23D" w14:paraId="549B8941" w14:textId="04CE7F92">
      <w:pPr>
        <w:spacing w:before="240" w:beforeAutospacing="off" w:after="240" w:afterAutospacing="off"/>
      </w:pPr>
      <w:r w:rsidRPr="4B341A35" w:rsidR="07F9F23D">
        <w:rPr>
          <w:rFonts w:ascii="Aptos" w:hAnsi="Aptos" w:eastAsia="Aptos" w:cs="Aptos"/>
          <w:noProof w:val="0"/>
          <w:sz w:val="24"/>
          <w:szCs w:val="24"/>
          <w:lang w:val="en-US"/>
        </w:rPr>
        <w:t>One pattern is that all six jurors agree Brown was negligent and that Ms. Williams was injured, but they cannot agree on a comparative-fault percentage or on whether non-economic damages should be closer to $100,000 or $500,000. Another is that three jurors insist that punitives are warranted and push for a meaningful amount, while three others see that as fundamentally unfair.</w:t>
      </w:r>
    </w:p>
    <w:p w:rsidR="07F9F23D" w:rsidP="4B341A35" w:rsidRDefault="07F9F23D" w14:paraId="75749FAD" w14:textId="632444A7">
      <w:pPr>
        <w:spacing w:before="240" w:beforeAutospacing="off" w:after="240" w:afterAutospacing="off"/>
      </w:pPr>
      <w:r w:rsidRPr="4B341A35" w:rsidR="07F9F23D">
        <w:rPr>
          <w:rFonts w:ascii="Aptos" w:hAnsi="Aptos" w:eastAsia="Aptos" w:cs="Aptos"/>
          <w:noProof w:val="0"/>
          <w:sz w:val="24"/>
          <w:szCs w:val="24"/>
          <w:lang w:val="en-US"/>
        </w:rPr>
        <w:t>After multiple votes, the foreperson tells the judge they are hopelessly deadlocked on one or more questions, usually damages or punitive, despite agreeing on some liability points. The court ultimately declares a mistrial. Counsel studying this outcome would see it as a warning sign about how polarizing the comparative-fault and injury-value issues can be in certain demographic mixes.</w:t>
      </w:r>
    </w:p>
    <w:p w:rsidR="07F9F23D" w:rsidP="4B341A35" w:rsidRDefault="07F9F23D" w14:paraId="51A517D8" w14:textId="36ADA59A">
      <w:pPr>
        <w:spacing w:before="240" w:beforeAutospacing="off" w:after="240" w:afterAutospacing="off"/>
      </w:pPr>
      <w:r w:rsidRPr="4B341A35" w:rsidR="07F9F23D">
        <w:rPr>
          <w:rFonts w:ascii="Aptos" w:hAnsi="Aptos" w:eastAsia="Aptos" w:cs="Aptos"/>
          <w:b w:val="1"/>
          <w:bCs w:val="1"/>
          <w:noProof w:val="0"/>
          <w:sz w:val="24"/>
          <w:szCs w:val="24"/>
          <w:lang w:val="en-US"/>
        </w:rPr>
        <w:t>Integrated narrative of a “typical” simulated trial</w:t>
      </w:r>
    </w:p>
    <w:p w:rsidR="07F9F23D" w:rsidP="4B341A35" w:rsidRDefault="07F9F23D" w14:paraId="7BADD240" w14:textId="2C1E5EE9">
      <w:pPr>
        <w:spacing w:before="240" w:beforeAutospacing="off" w:after="240" w:afterAutospacing="off"/>
      </w:pPr>
      <w:r w:rsidRPr="4B341A35" w:rsidR="07F9F23D">
        <w:rPr>
          <w:rFonts w:ascii="Aptos" w:hAnsi="Aptos" w:eastAsia="Aptos" w:cs="Aptos"/>
          <w:b w:val="1"/>
          <w:bCs w:val="1"/>
          <w:noProof w:val="0"/>
          <w:sz w:val="24"/>
          <w:szCs w:val="24"/>
          <w:lang w:val="en-US"/>
        </w:rPr>
        <w:t>Openings</w:t>
      </w:r>
    </w:p>
    <w:p w:rsidR="07F9F23D" w:rsidP="4B341A35" w:rsidRDefault="07F9F23D" w14:paraId="419217D4" w14:textId="72C66918">
      <w:pPr>
        <w:spacing w:before="240" w:beforeAutospacing="off" w:after="240" w:afterAutospacing="off"/>
      </w:pPr>
      <w:r w:rsidRPr="4B341A35" w:rsidR="07F9F23D">
        <w:rPr>
          <w:rFonts w:ascii="Aptos" w:hAnsi="Aptos" w:eastAsia="Aptos" w:cs="Aptos"/>
          <w:noProof w:val="0"/>
          <w:sz w:val="24"/>
          <w:szCs w:val="24"/>
          <w:lang w:val="en-US"/>
        </w:rPr>
        <w:t>Plaintiff opens with a clear story: a responsible graphic designer driving with traffic at 55 to 60 mph, gradually slowing for congestion, then being struck from behind by a fully loaded truck traveling near highway speed, spinning into a guardrail, totaling her vehicle, and leaving her with a permanent back injury that changed her work and daily life.</w:t>
      </w:r>
    </w:p>
    <w:p w:rsidR="07F9F23D" w:rsidP="4B341A35" w:rsidRDefault="07F9F23D" w14:paraId="17C6AE69" w14:textId="3095BEEC">
      <w:pPr>
        <w:spacing w:before="240" w:beforeAutospacing="off" w:after="240" w:afterAutospacing="off"/>
      </w:pPr>
      <w:r w:rsidRPr="4B341A35" w:rsidR="07F9F23D">
        <w:rPr>
          <w:rFonts w:ascii="Aptos" w:hAnsi="Aptos" w:eastAsia="Aptos" w:cs="Aptos"/>
          <w:noProof w:val="0"/>
          <w:sz w:val="24"/>
          <w:szCs w:val="24"/>
          <w:lang w:val="en-US"/>
        </w:rPr>
        <w:t>Defense opens by conceding the basic collision but framing it as an unavoidable accident triggered by Ms. Williams’s sudden braking and low speed in the right lane, with Brown doing what he reasonably could in the moment. They preview the degenerative spine evidence and emphasize that not every back problem after a crash is caused by that crash.</w:t>
      </w:r>
    </w:p>
    <w:p w:rsidR="07F9F23D" w:rsidP="4B341A35" w:rsidRDefault="07F9F23D" w14:paraId="029DB188" w14:textId="1A087B10">
      <w:pPr>
        <w:spacing w:before="240" w:beforeAutospacing="off" w:after="240" w:afterAutospacing="off"/>
      </w:pPr>
      <w:r w:rsidRPr="4B341A35" w:rsidR="07F9F23D">
        <w:rPr>
          <w:rFonts w:ascii="Aptos" w:hAnsi="Aptos" w:eastAsia="Aptos" w:cs="Aptos"/>
          <w:b w:val="1"/>
          <w:bCs w:val="1"/>
          <w:noProof w:val="0"/>
          <w:sz w:val="24"/>
          <w:szCs w:val="24"/>
          <w:lang w:val="en-US"/>
        </w:rPr>
        <w:t>Evidence presentation</w:t>
      </w:r>
    </w:p>
    <w:p w:rsidR="07F9F23D" w:rsidP="4B341A35" w:rsidRDefault="07F9F23D" w14:paraId="470ED6A6" w14:textId="31A71EC1">
      <w:pPr>
        <w:spacing w:before="240" w:beforeAutospacing="off" w:after="240" w:afterAutospacing="off"/>
      </w:pPr>
      <w:r w:rsidRPr="4B341A35" w:rsidR="07F9F23D">
        <w:rPr>
          <w:rFonts w:ascii="Aptos" w:hAnsi="Aptos" w:eastAsia="Aptos" w:cs="Aptos"/>
          <w:noProof w:val="0"/>
          <w:sz w:val="24"/>
          <w:szCs w:val="24"/>
          <w:lang w:val="en-US"/>
        </w:rPr>
        <w:t>The jury hears the EDR data and sees graphs of speed and braking, learns about the prior Springfield rear-end incidents and schedule pressure emails, and hears from both treating physicians and the defense IME about the herniated disc and degenerative changes. They also receive detailed instructions on negligence, legal cause, comparative fault, damages categories, and punitive standards.</w:t>
      </w:r>
    </w:p>
    <w:p w:rsidR="07F9F23D" w:rsidP="4B341A35" w:rsidRDefault="07F9F23D" w14:paraId="09DCFC46" w14:textId="14BF5C29">
      <w:pPr>
        <w:spacing w:before="240" w:beforeAutospacing="off" w:after="240" w:afterAutospacing="off"/>
      </w:pPr>
      <w:r w:rsidRPr="4B341A35" w:rsidR="07F9F23D">
        <w:rPr>
          <w:rFonts w:ascii="Aptos" w:hAnsi="Aptos" w:eastAsia="Aptos" w:cs="Aptos"/>
          <w:b w:val="1"/>
          <w:bCs w:val="1"/>
          <w:noProof w:val="0"/>
          <w:sz w:val="24"/>
          <w:szCs w:val="24"/>
          <w:lang w:val="en-US"/>
        </w:rPr>
        <w:t>Deliberations</w:t>
      </w:r>
    </w:p>
    <w:p w:rsidR="07F9F23D" w:rsidP="4B341A35" w:rsidRDefault="07F9F23D" w14:paraId="70A25B36" w14:textId="0B02D382">
      <w:pPr>
        <w:spacing w:before="240" w:beforeAutospacing="off" w:after="240" w:afterAutospacing="off"/>
      </w:pPr>
      <w:r w:rsidRPr="4B341A35" w:rsidR="07F9F23D">
        <w:rPr>
          <w:rFonts w:ascii="Aptos" w:hAnsi="Aptos" w:eastAsia="Aptos" w:cs="Aptos"/>
          <w:noProof w:val="0"/>
          <w:sz w:val="24"/>
          <w:szCs w:val="24"/>
          <w:lang w:val="en-US"/>
        </w:rPr>
        <w:t>In the typical panels that produce the central outcomes described above, deliberations follow the sequence on the verdict form: negligence and legal cause for each party, comparative fault percentages, total compensatory damages, and then punitive damages if warranted.</w:t>
      </w:r>
    </w:p>
    <w:p w:rsidR="07F9F23D" w:rsidP="4B341A35" w:rsidRDefault="07F9F23D" w14:paraId="54C9868B" w14:textId="76679EA3">
      <w:pPr>
        <w:spacing w:before="240" w:beforeAutospacing="off" w:after="240" w:afterAutospacing="off"/>
      </w:pPr>
      <w:r w:rsidRPr="4B341A35" w:rsidR="07F9F23D">
        <w:rPr>
          <w:rFonts w:ascii="Aptos" w:hAnsi="Aptos" w:eastAsia="Aptos" w:cs="Aptos"/>
          <w:noProof w:val="0"/>
          <w:sz w:val="24"/>
          <w:szCs w:val="24"/>
          <w:lang w:val="en-US"/>
        </w:rPr>
        <w:t>Jurors rarely get hung up on whether Brown was negligent. The intense debates come when assigning Ms. Williams’s percentage and when writing dollar figures for non-economic damages. The schedule-pressure documents and prior Springfield rear-end incidents influence how much fault is put on the company and how open jurors are to punitives, but they do not usually flip liability altogether.</w:t>
      </w:r>
    </w:p>
    <w:p w:rsidR="07F9F23D" w:rsidP="4B341A35" w:rsidRDefault="07F9F23D" w14:paraId="38E48565" w14:textId="75C3F492">
      <w:pPr>
        <w:spacing w:before="240" w:beforeAutospacing="off" w:after="240" w:afterAutospacing="off"/>
      </w:pPr>
      <w:r w:rsidRPr="4B341A35" w:rsidR="07F9F23D">
        <w:rPr>
          <w:rFonts w:ascii="Aptos" w:hAnsi="Aptos" w:eastAsia="Aptos" w:cs="Aptos"/>
          <w:noProof w:val="0"/>
          <w:sz w:val="24"/>
          <w:szCs w:val="24"/>
          <w:lang w:val="en-US"/>
        </w:rPr>
        <w:t>By the time they sign the form, most panels produce a plaintiff win with mid to high six figure total compensatory damages, a plaintiff fault percentage in the mid teens to upper twenties, and either zero or modest punitive damages directed at Springfield. The resulting net collectible award clusters around the mid five hundreds in thousands, with meaningful spread both downward and upward depending on the particular mix of juror archetypes and on how cleanly counsel executed the improvements identified in Module I.</w:t>
      </w:r>
    </w:p>
    <w:p w:rsidR="0BBB87AC" w:rsidP="4B341A35" w:rsidRDefault="0BBB87AC" w14:paraId="547901FB" w14:textId="61D66B14">
      <w:pPr>
        <w:spacing w:before="240" w:beforeAutospacing="off" w:after="240" w:afterAutospacing="off"/>
      </w:pPr>
      <w:r w:rsidRPr="4B341A35" w:rsidR="0BBB87AC">
        <w:rPr>
          <w:rFonts w:ascii="Aptos" w:hAnsi="Aptos" w:eastAsia="Aptos" w:cs="Aptos"/>
          <w:b w:val="1"/>
          <w:bCs w:val="1"/>
          <w:noProof w:val="0"/>
          <w:sz w:val="24"/>
          <w:szCs w:val="24"/>
          <w:lang w:val="en-US"/>
        </w:rPr>
        <w:t>MODULE K - OPPONENT'S COUNTER ATTACK</w:t>
      </w:r>
    </w:p>
    <w:p w:rsidR="0BBB87AC" w:rsidP="4B341A35" w:rsidRDefault="0BBB87AC" w14:paraId="6F6248EC" w14:textId="713C3B8C">
      <w:pPr>
        <w:spacing w:before="240" w:beforeAutospacing="off" w:after="240" w:afterAutospacing="off"/>
      </w:pPr>
      <w:r w:rsidRPr="4B341A35" w:rsidR="0BBB87AC">
        <w:rPr>
          <w:rFonts w:ascii="Aptos" w:hAnsi="Aptos" w:eastAsia="Aptos" w:cs="Aptos"/>
          <w:b w:val="1"/>
          <w:bCs w:val="1"/>
          <w:noProof w:val="0"/>
          <w:sz w:val="24"/>
          <w:szCs w:val="24"/>
          <w:lang w:val="en-US"/>
        </w:rPr>
        <w:t>Case Snapshot - Opponent’s Framing</w:t>
      </w:r>
    </w:p>
    <w:p w:rsidR="0BBB87AC" w:rsidP="4B341A35" w:rsidRDefault="0BBB87AC" w14:paraId="0DF873A9" w14:textId="06D20795">
      <w:pPr>
        <w:spacing w:before="240" w:beforeAutospacing="off" w:after="240" w:afterAutospacing="off"/>
      </w:pPr>
      <w:r w:rsidRPr="4B341A35" w:rsidR="0BBB87AC">
        <w:rPr>
          <w:rFonts w:ascii="Aptos" w:hAnsi="Aptos" w:eastAsia="Aptos" w:cs="Aptos"/>
          <w:noProof w:val="0"/>
          <w:sz w:val="24"/>
          <w:szCs w:val="24"/>
          <w:lang w:val="en-US"/>
        </w:rPr>
        <w:t xml:space="preserve">From the defense perspective, this is not a reckless trucking case but a routine highway accident in heavy traffic where both drivers share responsibility. They frame Jane Williams as a cautious but sometimes overly cautious driver who was traveling significantly below the normal flow of traffic in the right lane and who braked rapidly and unnecessarily in free flowing conditions. They argue that this abrupt deceleration in moderately heavy I 95 traffic created an unexpected hazard that even a reasonably careful professional driver could not avoid. </w:t>
      </w:r>
    </w:p>
    <w:p w:rsidR="0BBB87AC" w:rsidP="4B341A35" w:rsidRDefault="0BBB87AC" w14:paraId="35EE7799" w14:textId="580C74C0">
      <w:pPr>
        <w:spacing w:before="240" w:beforeAutospacing="off" w:after="240" w:afterAutospacing="off"/>
      </w:pPr>
      <w:r w:rsidRPr="4B341A35" w:rsidR="0BBB87AC">
        <w:rPr>
          <w:rFonts w:ascii="Aptos" w:hAnsi="Aptos" w:eastAsia="Aptos" w:cs="Aptos"/>
          <w:noProof w:val="0"/>
          <w:sz w:val="24"/>
          <w:szCs w:val="24"/>
          <w:lang w:val="en-US"/>
        </w:rPr>
        <w:t xml:space="preserve">They present John Brown as an experienced commercial driver with a clean recent record, operating within the speed limit and within his hours of service requirements. The truck’s event data recorder shows he was moving at highway speed and braked only 1.4 seconds before impact, which they spin as evidence that he reacted as soon as he reasonably could to an unforeseeable sudden slow down ahead, not that he was inattentive. They emphasize that the traffic cam video, while grainy, is consistent with a quick illumination of Ms. Williams’s brake lights. </w:t>
      </w:r>
    </w:p>
    <w:p w:rsidR="0BBB87AC" w:rsidP="4B341A35" w:rsidRDefault="0BBB87AC" w14:paraId="5A05072B" w14:textId="7192CE24">
      <w:pPr>
        <w:spacing w:before="240" w:beforeAutospacing="off" w:after="240" w:afterAutospacing="off"/>
      </w:pPr>
      <w:r w:rsidRPr="4B341A35" w:rsidR="0BBB87AC">
        <w:rPr>
          <w:rFonts w:ascii="Aptos" w:hAnsi="Aptos" w:eastAsia="Aptos" w:cs="Aptos"/>
          <w:noProof w:val="0"/>
          <w:sz w:val="24"/>
          <w:szCs w:val="24"/>
          <w:lang w:val="en-US"/>
        </w:rPr>
        <w:t xml:space="preserve">On injuries, the defense portrayal is that this was a moderate rear end impact producing at most a temporary soft tissue flare up superimposed upon age related degenerative disc disease. Their IME points to imaging that is typical for someone in her late thirties and disputes the need for extensive future care, surgery, and large lost earning claims. They argue that Ms. Williams continues to work and function and that her more dramatic limitations are either pre existing, exaggerated, or unrelated. </w:t>
      </w:r>
    </w:p>
    <w:p w:rsidR="0BBB87AC" w:rsidP="4B341A35" w:rsidRDefault="0BBB87AC" w14:paraId="5DFC410A" w14:textId="6A347D41">
      <w:pPr>
        <w:spacing w:before="240" w:beforeAutospacing="off" w:after="240" w:afterAutospacing="off"/>
      </w:pPr>
      <w:r w:rsidRPr="4B341A35" w:rsidR="0BBB87AC">
        <w:rPr>
          <w:rFonts w:ascii="Aptos" w:hAnsi="Aptos" w:eastAsia="Aptos" w:cs="Aptos"/>
          <w:noProof w:val="0"/>
          <w:sz w:val="24"/>
          <w:szCs w:val="24"/>
          <w:lang w:val="en-US"/>
        </w:rPr>
        <w:t xml:space="preserve">As to Springfield Regional Freight, the defense theme is that this is not a story of corporate disregard. They highlight a largely satisfactory safety record, compliance with hours of service rules, proof of training on following distance and distraction, and the absence of alcohol, drugs, or deliberate policy violations. Prior rear end incidents and internal “schedule pressure” emails are portrayed as isolated, addressed events in the normal life of a trucking company, not systemic recklessness. </w:t>
      </w:r>
    </w:p>
    <w:p w:rsidR="0BBB87AC" w:rsidP="4B341A35" w:rsidRDefault="0BBB87AC" w14:paraId="4169DC03" w14:textId="09854A60">
      <w:pPr>
        <w:spacing w:before="240" w:beforeAutospacing="off" w:after="240" w:afterAutospacing="off"/>
      </w:pPr>
      <w:r w:rsidRPr="4B341A35" w:rsidR="0BBB87AC">
        <w:rPr>
          <w:rFonts w:ascii="Aptos" w:hAnsi="Aptos" w:eastAsia="Aptos" w:cs="Aptos"/>
          <w:b w:val="1"/>
          <w:bCs w:val="1"/>
          <w:noProof w:val="0"/>
          <w:sz w:val="24"/>
          <w:szCs w:val="24"/>
          <w:lang w:val="en-US"/>
        </w:rPr>
        <w:t>Opponent’s Win Paths and Odds</w:t>
      </w:r>
    </w:p>
    <w:p w:rsidR="0BBB87AC" w:rsidP="4B341A35" w:rsidRDefault="0BBB87AC" w14:paraId="5918A043" w14:textId="4F2B183F">
      <w:pPr>
        <w:spacing w:before="240" w:beforeAutospacing="off" w:after="240" w:afterAutospacing="off"/>
      </w:pPr>
      <w:r w:rsidRPr="4B341A35" w:rsidR="0BBB87AC">
        <w:rPr>
          <w:rFonts w:ascii="Aptos" w:hAnsi="Aptos" w:eastAsia="Aptos" w:cs="Aptos"/>
          <w:noProof w:val="0"/>
          <w:sz w:val="24"/>
          <w:szCs w:val="24"/>
          <w:lang w:val="en-US"/>
        </w:rPr>
        <w:t xml:space="preserve">From the vantage point of the AI model’s earlier outputs, the defense sees several realistic paths to a favorable outcome. The first is a full defense result or effective bar on recovery via comparative negligence. They will try to convert the rear end presumption into a “two driver” responsibility story and persuade a critical mass of jurors that Ms. Williams’s abrupt slowdown in fast traffic was at least as negligent as any following distance issue. If the case is governed by Florida’s post 2023 modified comparative negligence statute, they will argue she bears more than 50 percent of the blame, which would bar recovery entirely. </w:t>
      </w:r>
      <w:hyperlink r:id="Rf4cbd9c171f74aa8">
        <w:r w:rsidRPr="4B341A35" w:rsidR="0BBB87AC">
          <w:rPr>
            <w:rStyle w:val="Hyperlink"/>
            <w:rFonts w:ascii="Aptos" w:hAnsi="Aptos" w:eastAsia="Aptos" w:cs="Aptos"/>
            <w:noProof w:val="0"/>
            <w:sz w:val="24"/>
            <w:szCs w:val="24"/>
            <w:lang w:val="en-US"/>
          </w:rPr>
          <w:t>Jimerson Birr+1</w:t>
        </w:r>
      </w:hyperlink>
    </w:p>
    <w:p w:rsidR="0BBB87AC" w:rsidP="4B341A35" w:rsidRDefault="0BBB87AC" w14:paraId="7981261C" w14:textId="77DFFE19">
      <w:pPr>
        <w:spacing w:before="240" w:beforeAutospacing="off" w:after="240" w:afterAutospacing="off"/>
      </w:pPr>
      <w:r w:rsidRPr="4B341A35" w:rsidR="0BBB87AC">
        <w:rPr>
          <w:rFonts w:ascii="Aptos" w:hAnsi="Aptos" w:eastAsia="Aptos" w:cs="Aptos"/>
          <w:noProof w:val="0"/>
          <w:sz w:val="24"/>
          <w:szCs w:val="24"/>
          <w:lang w:val="en-US"/>
        </w:rPr>
        <w:t xml:space="preserve">A second path is a partial defense: concede some level of ordinary negligence on Mr. Brown but push comparative fault high enough and causation skepticism strong enough that overall exposure is compressed into a low to mid six figure band. Here the defense leans on degenerative discs, inconsistent pain reports, and the legal rule that they are responsible, at most, for aggravation of a pre existing condition rather than the entire condition. </w:t>
      </w:r>
      <w:hyperlink r:id="Rf76e8a348e16427d">
        <w:r w:rsidRPr="4B341A35" w:rsidR="0BBB87AC">
          <w:rPr>
            <w:rStyle w:val="Hyperlink"/>
            <w:rFonts w:ascii="Aptos" w:hAnsi="Aptos" w:eastAsia="Aptos" w:cs="Aptos"/>
            <w:noProof w:val="0"/>
            <w:sz w:val="24"/>
            <w:szCs w:val="24"/>
            <w:lang w:val="en-US"/>
          </w:rPr>
          <w:t>DeLoach, Hofstra &amp; Cavonis, P.A.+1</w:t>
        </w:r>
      </w:hyperlink>
    </w:p>
    <w:p w:rsidR="0BBB87AC" w:rsidP="4B341A35" w:rsidRDefault="0BBB87AC" w14:paraId="34F06EA3" w14:textId="2833B778">
      <w:pPr>
        <w:spacing w:before="240" w:beforeAutospacing="off" w:after="240" w:afterAutospacing="off"/>
      </w:pPr>
      <w:r w:rsidRPr="4B341A35" w:rsidR="0BBB87AC">
        <w:rPr>
          <w:rFonts w:ascii="Aptos" w:hAnsi="Aptos" w:eastAsia="Aptos" w:cs="Aptos"/>
          <w:noProof w:val="0"/>
          <w:sz w:val="24"/>
          <w:szCs w:val="24"/>
          <w:lang w:val="en-US"/>
        </w:rPr>
        <w:t xml:space="preserve">A third path is to avoid punitive damages and minimize corporate liability, even if a compensatory verdict against Brown is likely. The defense sees strong law on the stringent standard for punitive damages in Florida, requiring clear and convincing proof of intentional misconduct or gross negligence under section 768.72, and they will hammer the absence of drunk driving, rule breaking, or prior similar collisions by Brown. </w:t>
      </w:r>
      <w:hyperlink r:id="R42f9147affa24fcf">
        <w:r w:rsidRPr="4B341A35" w:rsidR="0BBB87AC">
          <w:rPr>
            <w:rStyle w:val="Hyperlink"/>
            <w:rFonts w:ascii="Aptos" w:hAnsi="Aptos" w:eastAsia="Aptos" w:cs="Aptos"/>
            <w:noProof w:val="0"/>
            <w:sz w:val="24"/>
            <w:szCs w:val="24"/>
            <w:lang w:val="en-US"/>
          </w:rPr>
          <w:t>Florida Senate+2Florida House of Representatives+2</w:t>
        </w:r>
      </w:hyperlink>
    </w:p>
    <w:p w:rsidR="0BBB87AC" w:rsidP="4B341A35" w:rsidRDefault="0BBB87AC" w14:paraId="6AC79DEC" w14:textId="01B5958A">
      <w:pPr>
        <w:spacing w:before="240" w:beforeAutospacing="off" w:after="240" w:afterAutospacing="off"/>
      </w:pPr>
      <w:r w:rsidRPr="4B341A35" w:rsidR="0BBB87AC">
        <w:rPr>
          <w:rFonts w:ascii="Aptos" w:hAnsi="Aptos" w:eastAsia="Aptos" w:cs="Aptos"/>
          <w:noProof w:val="0"/>
          <w:sz w:val="24"/>
          <w:szCs w:val="24"/>
          <w:lang w:val="en-US"/>
        </w:rPr>
        <w:t>Finally, they recognize a realistic, though smaller, path to a hung jury. The combination of conflicting driver testimony, grainy video, and medical uncertainty provides material for polarization between safety oriented jurors who favor the plaintiff and personal responsibility jurors who are suspicious of large pain and suffering claims. In the AI simulations, this kind of close split tends to generate a low single digit hung jury rate, and the defense will be comfortable if they can make the case feel that close and contested.</w:t>
      </w:r>
    </w:p>
    <w:p w:rsidR="0BBB87AC" w:rsidP="4B341A35" w:rsidRDefault="0BBB87AC" w14:paraId="40641A24" w14:textId="6411B4A5">
      <w:pPr>
        <w:spacing w:before="240" w:beforeAutospacing="off" w:after="240" w:afterAutospacing="off"/>
      </w:pPr>
      <w:r w:rsidRPr="4B341A35" w:rsidR="0BBB87AC">
        <w:rPr>
          <w:rFonts w:ascii="Aptos" w:hAnsi="Aptos" w:eastAsia="Aptos" w:cs="Aptos"/>
          <w:noProof w:val="0"/>
          <w:sz w:val="24"/>
          <w:szCs w:val="24"/>
          <w:lang w:val="en-US"/>
        </w:rPr>
        <w:t>Putting this together, the defense will read the existing modeling as showing plaintiff verdicts somewhat more likely than defense outcomes but far from a lock. Their trial strategy is aimed at enlarging the portion of simulated juries that either (a) put Ms. Williams at or above the comparative fault bar or (b) award very modest damages with no punitive or corporate exposure, while keeping the hung jury band in the low single digits but acceptable.</w:t>
      </w:r>
    </w:p>
    <w:p w:rsidR="0BBB87AC" w:rsidP="4B341A35" w:rsidRDefault="0BBB87AC" w14:paraId="25294A3A" w14:textId="52F0E60C">
      <w:pPr>
        <w:spacing w:before="240" w:beforeAutospacing="off" w:after="240" w:afterAutospacing="off"/>
      </w:pPr>
      <w:r w:rsidRPr="4B341A35" w:rsidR="0BBB87AC">
        <w:rPr>
          <w:rFonts w:ascii="Aptos" w:hAnsi="Aptos" w:eastAsia="Aptos" w:cs="Aptos"/>
          <w:b w:val="1"/>
          <w:bCs w:val="1"/>
          <w:noProof w:val="0"/>
          <w:sz w:val="24"/>
          <w:szCs w:val="24"/>
          <w:lang w:val="en-US"/>
        </w:rPr>
        <w:t>Opponent’s Legal Authority Toolkit</w:t>
      </w:r>
    </w:p>
    <w:p w:rsidR="0BBB87AC" w:rsidP="4B341A35" w:rsidRDefault="0BBB87AC" w14:paraId="6C8964AE" w14:textId="7CEA5A17">
      <w:pPr>
        <w:spacing w:before="240" w:beforeAutospacing="off" w:after="240" w:afterAutospacing="off"/>
      </w:pPr>
      <w:r w:rsidRPr="4B341A35" w:rsidR="0BBB87AC">
        <w:rPr>
          <w:rFonts w:ascii="Aptos" w:hAnsi="Aptos" w:eastAsia="Aptos" w:cs="Aptos"/>
          <w:b w:val="1"/>
          <w:bCs w:val="1"/>
          <w:noProof w:val="0"/>
          <w:sz w:val="24"/>
          <w:szCs w:val="24"/>
          <w:lang w:val="en-US"/>
        </w:rPr>
        <w:t>Rear end presumption and sudden stop law</w:t>
      </w:r>
    </w:p>
    <w:p w:rsidR="0BBB87AC" w:rsidP="4B341A35" w:rsidRDefault="0BBB87AC" w14:paraId="14B5E2CC" w14:textId="2C93955B">
      <w:pPr>
        <w:spacing w:before="240" w:beforeAutospacing="off" w:after="240" w:afterAutospacing="off"/>
      </w:pPr>
      <w:r w:rsidRPr="4B341A35" w:rsidR="0BBB87AC">
        <w:rPr>
          <w:rFonts w:ascii="Aptos" w:hAnsi="Aptos" w:eastAsia="Aptos" w:cs="Aptos"/>
          <w:noProof w:val="0"/>
          <w:sz w:val="24"/>
          <w:szCs w:val="24"/>
          <w:lang w:val="en-US"/>
        </w:rPr>
        <w:t xml:space="preserve">The defense will lean on Florida law holding that the rear end presumption is rebuttable and does not automatically guarantee a plaintiff’s win. Commentary collecting Florida cases notes four recognized rebuttal situations: a mechanical failure, a sudden stop, a sudden lane change, or an illegal or improper stop by the lead vehicle. </w:t>
      </w:r>
      <w:hyperlink r:id="R06d53684704647d9">
        <w:r w:rsidRPr="4B341A35" w:rsidR="0BBB87AC">
          <w:rPr>
            <w:rStyle w:val="Hyperlink"/>
            <w:rFonts w:ascii="Aptos" w:hAnsi="Aptos" w:eastAsia="Aptos" w:cs="Aptos"/>
            <w:noProof w:val="0"/>
            <w:sz w:val="24"/>
            <w:szCs w:val="24"/>
            <w:lang w:val="en-US"/>
          </w:rPr>
          <w:t>Lewis Brisbois+1</w:t>
        </w:r>
      </w:hyperlink>
      <w:r w:rsidRPr="4B341A35" w:rsidR="0BBB87AC">
        <w:rPr>
          <w:rFonts w:ascii="Aptos" w:hAnsi="Aptos" w:eastAsia="Aptos" w:cs="Aptos"/>
          <w:noProof w:val="0"/>
          <w:sz w:val="24"/>
          <w:szCs w:val="24"/>
          <w:lang w:val="en-US"/>
        </w:rPr>
        <w:t xml:space="preserve"> They will cite cases such as Clampitt v. D.J. Spencer Sales, 786 So.2d 570 (Fla. 2001) and Birge v. Charron, 107 So.3d 350 (Fla. 2012), which emphasize that the presumption is an evidentiary tool and that evidence of negligence by the lead driver, including abrupt or unjustified stops, can rebut it and support comparative fault allocations. </w:t>
      </w:r>
      <w:hyperlink r:id="R51e5fd85517d4df7">
        <w:r w:rsidRPr="4B341A35" w:rsidR="0BBB87AC">
          <w:rPr>
            <w:rStyle w:val="Hyperlink"/>
            <w:rFonts w:ascii="Aptos" w:hAnsi="Aptos" w:eastAsia="Aptos" w:cs="Aptos"/>
            <w:noProof w:val="0"/>
            <w:sz w:val="24"/>
            <w:szCs w:val="24"/>
            <w:lang w:val="en-US"/>
          </w:rPr>
          <w:t>Chris Russo Law+1</w:t>
        </w:r>
      </w:hyperlink>
      <w:r w:rsidRPr="4B341A35" w:rsidR="0BBB87AC">
        <w:rPr>
          <w:rFonts w:ascii="Aptos" w:hAnsi="Aptos" w:eastAsia="Aptos" w:cs="Aptos"/>
          <w:noProof w:val="0"/>
          <w:sz w:val="24"/>
          <w:szCs w:val="24"/>
          <w:lang w:val="en-US"/>
        </w:rPr>
        <w:t xml:space="preserve"> They may also invoke Restal or Fonger line cases to argue about when a sudden stop is or is not enough, using them to argue the jury must look at all the circumstances rather than reflexively blame the rear driver. </w:t>
      </w:r>
      <w:hyperlink r:id="R6d09eacbfb8b4fbc">
        <w:r w:rsidRPr="4B341A35" w:rsidR="0BBB87AC">
          <w:rPr>
            <w:rStyle w:val="Hyperlink"/>
            <w:rFonts w:ascii="Aptos" w:hAnsi="Aptos" w:eastAsia="Aptos" w:cs="Aptos"/>
            <w:noProof w:val="0"/>
            <w:sz w:val="24"/>
            <w:szCs w:val="24"/>
            <w:lang w:val="en-US"/>
          </w:rPr>
          <w:t>Chris Russo Law</w:t>
        </w:r>
      </w:hyperlink>
    </w:p>
    <w:p w:rsidR="0BBB87AC" w:rsidP="4B341A35" w:rsidRDefault="0BBB87AC" w14:paraId="5C2341F7" w14:textId="37A3024D">
      <w:pPr>
        <w:spacing w:before="240" w:beforeAutospacing="off" w:after="240" w:afterAutospacing="off"/>
      </w:pPr>
      <w:r w:rsidRPr="4B341A35" w:rsidR="0BBB87AC">
        <w:rPr>
          <w:rFonts w:ascii="Aptos" w:hAnsi="Aptos" w:eastAsia="Aptos" w:cs="Aptos"/>
          <w:b w:val="1"/>
          <w:bCs w:val="1"/>
          <w:noProof w:val="0"/>
          <w:sz w:val="24"/>
          <w:szCs w:val="24"/>
          <w:lang w:val="en-US"/>
        </w:rPr>
        <w:t>Comparative negligence framework</w:t>
      </w:r>
    </w:p>
    <w:p w:rsidR="0BBB87AC" w:rsidP="4B341A35" w:rsidRDefault="0BBB87AC" w14:paraId="0C324C60" w14:textId="42238828">
      <w:pPr>
        <w:spacing w:before="240" w:beforeAutospacing="off" w:after="240" w:afterAutospacing="off"/>
      </w:pPr>
      <w:r w:rsidRPr="4B341A35" w:rsidR="0BBB87AC">
        <w:rPr>
          <w:rFonts w:ascii="Aptos" w:hAnsi="Aptos" w:eastAsia="Aptos" w:cs="Aptos"/>
          <w:noProof w:val="0"/>
          <w:sz w:val="24"/>
          <w:szCs w:val="24"/>
          <w:lang w:val="en-US"/>
        </w:rPr>
        <w:t xml:space="preserve">On comparative fault, the defense will highlight Florida’s shift from pure comparative negligence to a modified regime under HB 837, where a plaintiff found more than 50 percent at fault in most negligence actions is barred from recovery. </w:t>
      </w:r>
      <w:hyperlink r:id="Re09d0aaad3a645d8">
        <w:r w:rsidRPr="4B341A35" w:rsidR="0BBB87AC">
          <w:rPr>
            <w:rStyle w:val="Hyperlink"/>
            <w:rFonts w:ascii="Aptos" w:hAnsi="Aptos" w:eastAsia="Aptos" w:cs="Aptos"/>
            <w:noProof w:val="0"/>
            <w:sz w:val="24"/>
            <w:szCs w:val="24"/>
            <w:lang w:val="en-US"/>
          </w:rPr>
          <w:t>Jimerson Birr+2Alper Law+2</w:t>
        </w:r>
      </w:hyperlink>
      <w:r w:rsidRPr="4B341A35" w:rsidR="0BBB87AC">
        <w:rPr>
          <w:rFonts w:ascii="Aptos" w:hAnsi="Aptos" w:eastAsia="Aptos" w:cs="Aptos"/>
          <w:noProof w:val="0"/>
          <w:sz w:val="24"/>
          <w:szCs w:val="24"/>
          <w:lang w:val="en-US"/>
        </w:rPr>
        <w:t xml:space="preserve"> They will pair this statutory framework with Florida Standard Jury Instruction 401.4 on negligence and 401.22a on defense issues, which treat claimant and defendant negligence under the same “reasonable care” standard and require the jury to apportion percentages of total negligence among all parties. </w:t>
      </w:r>
      <w:hyperlink r:id="R878a874d9e194963">
        <w:r w:rsidRPr="4B341A35" w:rsidR="0BBB87AC">
          <w:rPr>
            <w:rStyle w:val="Hyperlink"/>
            <w:rFonts w:ascii="Aptos" w:hAnsi="Aptos" w:eastAsia="Aptos" w:cs="Aptos"/>
            <w:noProof w:val="0"/>
            <w:sz w:val="24"/>
            <w:szCs w:val="24"/>
            <w:lang w:val="en-US"/>
          </w:rPr>
          <w:t>Beacon Legal PLLC Personal Injury+2The Florida Bar+2</w:t>
        </w:r>
      </w:hyperlink>
      <w:r w:rsidRPr="4B341A35" w:rsidR="0BBB87AC">
        <w:rPr>
          <w:rFonts w:ascii="Aptos" w:hAnsi="Aptos" w:eastAsia="Aptos" w:cs="Aptos"/>
          <w:noProof w:val="0"/>
          <w:sz w:val="24"/>
          <w:szCs w:val="24"/>
          <w:lang w:val="en-US"/>
        </w:rPr>
        <w:t xml:space="preserve"> From the defense standpoint, this lets them argue that even if Mr. Brown was negligent, Ms. Williams’s sudden braking and slow speed in highway traffic can exceed his fault and either bar or sharply reduce recovery.</w:t>
      </w:r>
    </w:p>
    <w:p w:rsidR="0BBB87AC" w:rsidP="4B341A35" w:rsidRDefault="0BBB87AC" w14:paraId="0EBFE3D5" w14:textId="1DD3CF00">
      <w:pPr>
        <w:spacing w:before="240" w:beforeAutospacing="off" w:after="240" w:afterAutospacing="off"/>
      </w:pPr>
      <w:r w:rsidRPr="4B341A35" w:rsidR="0BBB87AC">
        <w:rPr>
          <w:rFonts w:ascii="Aptos" w:hAnsi="Aptos" w:eastAsia="Aptos" w:cs="Aptos"/>
          <w:b w:val="1"/>
          <w:bCs w:val="1"/>
          <w:noProof w:val="0"/>
          <w:sz w:val="24"/>
          <w:szCs w:val="24"/>
          <w:lang w:val="en-US"/>
        </w:rPr>
        <w:t>Pre existing conditions and aggravation</w:t>
      </w:r>
    </w:p>
    <w:p w:rsidR="0BBB87AC" w:rsidP="4B341A35" w:rsidRDefault="0BBB87AC" w14:paraId="33483027" w14:textId="1EBC9B47">
      <w:pPr>
        <w:spacing w:before="240" w:beforeAutospacing="off" w:after="240" w:afterAutospacing="off"/>
      </w:pPr>
      <w:r w:rsidRPr="4B341A35" w:rsidR="0BBB87AC">
        <w:rPr>
          <w:rFonts w:ascii="Aptos" w:hAnsi="Aptos" w:eastAsia="Aptos" w:cs="Aptos"/>
          <w:noProof w:val="0"/>
          <w:sz w:val="24"/>
          <w:szCs w:val="24"/>
          <w:lang w:val="en-US"/>
        </w:rPr>
        <w:t xml:space="preserve">For medical causation and damages, the defense toolkit centers on Florida Standard Civil Jury Instruction 501.5 on aggravation of pre existing conditions, which directs jurors to award only the portion of a condition attributable to the aggravation if they can distinguish it from the underlying disease, and to consider awarding for the entire condition only if they cannot make that distinction. </w:t>
      </w:r>
      <w:hyperlink r:id="Rda55de90af5d4102">
        <w:r w:rsidRPr="4B341A35" w:rsidR="0BBB87AC">
          <w:rPr>
            <w:rStyle w:val="Hyperlink"/>
            <w:rFonts w:ascii="Aptos" w:hAnsi="Aptos" w:eastAsia="Aptos" w:cs="Aptos"/>
            <w:noProof w:val="0"/>
            <w:sz w:val="24"/>
            <w:szCs w:val="24"/>
            <w:lang w:val="en-US"/>
          </w:rPr>
          <w:t>The Florida Bar+3Case Law+3Rader Law Group+3</w:t>
        </w:r>
      </w:hyperlink>
      <w:r w:rsidRPr="4B341A35" w:rsidR="0BBB87AC">
        <w:rPr>
          <w:rFonts w:ascii="Aptos" w:hAnsi="Aptos" w:eastAsia="Aptos" w:cs="Aptos"/>
          <w:noProof w:val="0"/>
          <w:sz w:val="24"/>
          <w:szCs w:val="24"/>
          <w:lang w:val="en-US"/>
        </w:rPr>
        <w:t xml:space="preserve"> They combine this with secondary authorities explaining how degenerative disc disease and other age related changes often predate any accident, and that trauma may or may not significantly worsen them. </w:t>
      </w:r>
      <w:hyperlink r:id="Rd7bef914ecb641c1">
        <w:r w:rsidRPr="4B341A35" w:rsidR="0BBB87AC">
          <w:rPr>
            <w:rStyle w:val="Hyperlink"/>
            <w:rFonts w:ascii="Aptos" w:hAnsi="Aptos" w:eastAsia="Aptos" w:cs="Aptos"/>
            <w:noProof w:val="0"/>
            <w:sz w:val="24"/>
            <w:szCs w:val="24"/>
            <w:lang w:val="en-US"/>
          </w:rPr>
          <w:t>Searcy Law+1</w:t>
        </w:r>
      </w:hyperlink>
    </w:p>
    <w:p w:rsidR="0BBB87AC" w:rsidP="4B341A35" w:rsidRDefault="0BBB87AC" w14:paraId="52F6A875" w14:textId="5388D787">
      <w:pPr>
        <w:spacing w:before="240" w:beforeAutospacing="off" w:after="240" w:afterAutospacing="off"/>
      </w:pPr>
      <w:r w:rsidRPr="4B341A35" w:rsidR="0BBB87AC">
        <w:rPr>
          <w:rFonts w:ascii="Aptos" w:hAnsi="Aptos" w:eastAsia="Aptos" w:cs="Aptos"/>
          <w:b w:val="1"/>
          <w:bCs w:val="1"/>
          <w:noProof w:val="0"/>
          <w:sz w:val="24"/>
          <w:szCs w:val="24"/>
          <w:lang w:val="en-US"/>
        </w:rPr>
        <w:t>Punitive damages and gross negligence</w:t>
      </w:r>
    </w:p>
    <w:p w:rsidR="0BBB87AC" w:rsidP="4B341A35" w:rsidRDefault="0BBB87AC" w14:paraId="38722129" w14:textId="423C2F88">
      <w:pPr>
        <w:spacing w:before="240" w:beforeAutospacing="off" w:after="240" w:afterAutospacing="off"/>
      </w:pPr>
      <w:r w:rsidRPr="4B341A35" w:rsidR="0BBB87AC">
        <w:rPr>
          <w:rFonts w:ascii="Aptos" w:hAnsi="Aptos" w:eastAsia="Aptos" w:cs="Aptos"/>
          <w:noProof w:val="0"/>
          <w:sz w:val="24"/>
          <w:szCs w:val="24"/>
          <w:lang w:val="en-US"/>
        </w:rPr>
        <w:t xml:space="preserve">On punitive damages, the defense relies on section 768.72 of the Florida Statutes, which requires clear and convincing evidence of intentional misconduct or gross negligence defined as conduct so reckless that it constitutes a conscious disregard or indifference to life, safety, or rights. </w:t>
      </w:r>
      <w:hyperlink r:id="Rd54d692194fd48ac">
        <w:r w:rsidRPr="4B341A35" w:rsidR="0BBB87AC">
          <w:rPr>
            <w:rStyle w:val="Hyperlink"/>
            <w:rFonts w:ascii="Aptos" w:hAnsi="Aptos" w:eastAsia="Aptos" w:cs="Aptos"/>
            <w:noProof w:val="0"/>
            <w:sz w:val="24"/>
            <w:szCs w:val="24"/>
            <w:lang w:val="en-US"/>
          </w:rPr>
          <w:t>Online Sunshine+2Florida Senate+2</w:t>
        </w:r>
      </w:hyperlink>
      <w:r w:rsidRPr="4B341A35" w:rsidR="0BBB87AC">
        <w:rPr>
          <w:rFonts w:ascii="Aptos" w:hAnsi="Aptos" w:eastAsia="Aptos" w:cs="Aptos"/>
          <w:noProof w:val="0"/>
          <w:sz w:val="24"/>
          <w:szCs w:val="24"/>
          <w:lang w:val="en-US"/>
        </w:rPr>
        <w:t xml:space="preserve"> They will also reference commentary summarizing Florida law that punitive damages are reserved for exceptional misconduct and often subject to ratio caps, reinforcing the narrative that a momentary failure to perceive a slowing vehicle on a crowded interstate does not qualify. </w:t>
      </w:r>
      <w:hyperlink r:id="Rb1f634508f64480d">
        <w:r w:rsidRPr="4B341A35" w:rsidR="0BBB87AC">
          <w:rPr>
            <w:rStyle w:val="Hyperlink"/>
            <w:rFonts w:ascii="Aptos" w:hAnsi="Aptos" w:eastAsia="Aptos" w:cs="Aptos"/>
            <w:noProof w:val="0"/>
            <w:sz w:val="24"/>
            <w:szCs w:val="24"/>
            <w:lang w:val="en-US"/>
          </w:rPr>
          <w:t>Wood Smith Henning &amp; Berman LLP+2The Tradable+2</w:t>
        </w:r>
      </w:hyperlink>
    </w:p>
    <w:p w:rsidR="0BBB87AC" w:rsidP="4B341A35" w:rsidRDefault="0BBB87AC" w14:paraId="02752956" w14:textId="2698A4A0">
      <w:pPr>
        <w:spacing w:before="240" w:beforeAutospacing="off" w:after="240" w:afterAutospacing="off"/>
      </w:pPr>
      <w:r w:rsidRPr="4B341A35" w:rsidR="0BBB87AC">
        <w:rPr>
          <w:rFonts w:ascii="Aptos" w:hAnsi="Aptos" w:eastAsia="Aptos" w:cs="Aptos"/>
          <w:b w:val="1"/>
          <w:bCs w:val="1"/>
          <w:noProof w:val="0"/>
          <w:sz w:val="24"/>
          <w:szCs w:val="24"/>
          <w:lang w:val="en-US"/>
        </w:rPr>
        <w:t>Pattern instructions and model verdict forms</w:t>
      </w:r>
    </w:p>
    <w:p w:rsidR="0BBB87AC" w:rsidP="4B341A35" w:rsidRDefault="0BBB87AC" w14:paraId="1329DC54" w14:textId="574BB73B">
      <w:pPr>
        <w:spacing w:before="240" w:beforeAutospacing="off" w:after="240" w:afterAutospacing="off"/>
      </w:pPr>
      <w:r w:rsidRPr="4B341A35" w:rsidR="0BBB87AC">
        <w:rPr>
          <w:rFonts w:ascii="Aptos" w:hAnsi="Aptos" w:eastAsia="Aptos" w:cs="Aptos"/>
          <w:noProof w:val="0"/>
          <w:sz w:val="24"/>
          <w:szCs w:val="24"/>
          <w:lang w:val="en-US"/>
        </w:rPr>
        <w:t xml:space="preserve">The defense will favor the standard negligence, causation, and comparative fault instructions from the Florida Standard Jury Instructions in Civil Cases, avoiding any special instructions that look like they tilt toward automatic liability in rear end cases or expand corporate exposure. </w:t>
      </w:r>
      <w:hyperlink r:id="Rc1a183f5fb8e40ee">
        <w:r w:rsidRPr="4B341A35" w:rsidR="0BBB87AC">
          <w:rPr>
            <w:rStyle w:val="Hyperlink"/>
            <w:rFonts w:ascii="Aptos" w:hAnsi="Aptos" w:eastAsia="Aptos" w:cs="Aptos"/>
            <w:noProof w:val="0"/>
            <w:sz w:val="24"/>
            <w:szCs w:val="24"/>
            <w:lang w:val="en-US"/>
          </w:rPr>
          <w:t>The Florida Bar+2Supreme Court+2</w:t>
        </w:r>
      </w:hyperlink>
      <w:r w:rsidRPr="4B341A35" w:rsidR="0BBB87AC">
        <w:rPr>
          <w:rFonts w:ascii="Aptos" w:hAnsi="Aptos" w:eastAsia="Aptos" w:cs="Aptos"/>
          <w:noProof w:val="0"/>
          <w:sz w:val="24"/>
          <w:szCs w:val="24"/>
          <w:lang w:val="en-US"/>
        </w:rPr>
        <w:t xml:space="preserve"> They will be particularly sensitive to any proposed enhancements to rear end presumptions or punitive frameworks and will argue for a clean, neutral verdict form that puts comparative fault percentages and punitive thresholds clearly in front of the jury.</w:t>
      </w:r>
    </w:p>
    <w:p w:rsidR="0BBB87AC" w:rsidP="4B341A35" w:rsidRDefault="0BBB87AC" w14:paraId="51AD5FFB" w14:textId="1CA9C424">
      <w:pPr>
        <w:spacing w:before="240" w:beforeAutospacing="off" w:after="240" w:afterAutospacing="off"/>
      </w:pPr>
      <w:r w:rsidRPr="4B341A35" w:rsidR="0BBB87AC">
        <w:rPr>
          <w:rFonts w:ascii="Aptos" w:hAnsi="Aptos" w:eastAsia="Aptos" w:cs="Aptos"/>
          <w:b w:val="1"/>
          <w:bCs w:val="1"/>
          <w:noProof w:val="0"/>
          <w:sz w:val="24"/>
          <w:szCs w:val="24"/>
          <w:lang w:val="en-US"/>
        </w:rPr>
        <w:t>Opponent’s Liability Strategy</w:t>
      </w:r>
    </w:p>
    <w:p w:rsidR="0BBB87AC" w:rsidP="4B341A35" w:rsidRDefault="0BBB87AC" w14:paraId="665728F7" w14:textId="2161A45A">
      <w:pPr>
        <w:spacing w:before="240" w:beforeAutospacing="off" w:after="240" w:afterAutospacing="off"/>
      </w:pPr>
      <w:r w:rsidRPr="4B341A35" w:rsidR="0BBB87AC">
        <w:rPr>
          <w:rFonts w:ascii="Aptos" w:hAnsi="Aptos" w:eastAsia="Aptos" w:cs="Aptos"/>
          <w:noProof w:val="0"/>
          <w:sz w:val="24"/>
          <w:szCs w:val="24"/>
          <w:lang w:val="en-US"/>
        </w:rPr>
        <w:t xml:space="preserve">The core liability strategy is to turn the case from “rear end equals trucker fault” into “highway split responsibility in heavy traffic.” The defense opening will concede that a collision occurred and that rear drivers are often found at fault, but then stress that Florida law does not make the rear driver automatically liable when the lead driver behaves unreasonably. They will talk through the conditions on I 95 that night, emphasizing a posted 70 mph limit, moderately heavy traffic, and the need for all drivers to avoid sudden braking that can ripple through traffic. </w:t>
      </w:r>
    </w:p>
    <w:p w:rsidR="0BBB87AC" w:rsidP="4B341A35" w:rsidRDefault="0BBB87AC" w14:paraId="4B5748B4" w14:textId="5E0315F6">
      <w:pPr>
        <w:spacing w:before="240" w:beforeAutospacing="off" w:after="240" w:afterAutospacing="off"/>
      </w:pPr>
      <w:r w:rsidRPr="4B341A35" w:rsidR="0BBB87AC">
        <w:rPr>
          <w:rFonts w:ascii="Aptos" w:hAnsi="Aptos" w:eastAsia="Aptos" w:cs="Aptos"/>
          <w:noProof w:val="0"/>
          <w:sz w:val="24"/>
          <w:szCs w:val="24"/>
          <w:lang w:val="en-US"/>
        </w:rPr>
        <w:t xml:space="preserve">They will use the EDR to show that Mr. Brown maintained near highway speed, did not dramatically exceed the limit, and applied his brakes only when Ms. Williams’s vehicle slowed far more quickly than expected. With the grainy traffic cam footage, they will argue that her brake lights “pop on” rather than slowly brighten, and that this is consistent with a quick, unjustified slow down. </w:t>
      </w:r>
    </w:p>
    <w:p w:rsidR="0BBB87AC" w:rsidP="4B341A35" w:rsidRDefault="0BBB87AC" w14:paraId="52714238" w14:textId="75FE59BC">
      <w:pPr>
        <w:spacing w:before="240" w:beforeAutospacing="off" w:after="240" w:afterAutospacing="off"/>
      </w:pPr>
      <w:r w:rsidRPr="4B341A35" w:rsidR="0BBB87AC">
        <w:rPr>
          <w:rFonts w:ascii="Aptos" w:hAnsi="Aptos" w:eastAsia="Aptos" w:cs="Aptos"/>
          <w:noProof w:val="0"/>
          <w:sz w:val="24"/>
          <w:szCs w:val="24"/>
          <w:lang w:val="en-US"/>
        </w:rPr>
        <w:t xml:space="preserve">Distraction is reframed as speculation. They will concede that phone records show some data usage minutes before the crash but argue that there is no proof he was interacting with the phone in the 1.4 seconds that matter, and that he was using permitted hands free navigation or audio like many professional drivers. </w:t>
      </w:r>
    </w:p>
    <w:p w:rsidR="0BBB87AC" w:rsidP="4B341A35" w:rsidRDefault="0BBB87AC" w14:paraId="08B2F8D1" w14:textId="43229B1A">
      <w:pPr>
        <w:spacing w:before="240" w:beforeAutospacing="off" w:after="240" w:afterAutospacing="off"/>
      </w:pPr>
      <w:r w:rsidRPr="4B341A35" w:rsidR="0BBB87AC">
        <w:rPr>
          <w:rFonts w:ascii="Aptos" w:hAnsi="Aptos" w:eastAsia="Aptos" w:cs="Aptos"/>
          <w:noProof w:val="0"/>
          <w:sz w:val="24"/>
          <w:szCs w:val="24"/>
          <w:lang w:val="en-US"/>
        </w:rPr>
        <w:t xml:space="preserve">On comparative fault, they will use the standard negligence definition and defense issues instructions to walk jurors through the idea that Ms. Williams had the same duty of reasonable care as Mr. Brown. They will stress her responsibility not to drive unreasonably slowly in a 70 mph zone, not to brake abruptly without a clear hazard, and to be attentive to traffic flow. </w:t>
      </w:r>
      <w:hyperlink r:id="Rd39bf49679d448c3">
        <w:r w:rsidRPr="4B341A35" w:rsidR="0BBB87AC">
          <w:rPr>
            <w:rStyle w:val="Hyperlink"/>
            <w:rFonts w:ascii="Aptos" w:hAnsi="Aptos" w:eastAsia="Aptos" w:cs="Aptos"/>
            <w:noProof w:val="0"/>
            <w:sz w:val="24"/>
            <w:szCs w:val="24"/>
            <w:lang w:val="en-US"/>
          </w:rPr>
          <w:t>Beacon Legal PLLC Personal Injury+1</w:t>
        </w:r>
      </w:hyperlink>
      <w:r w:rsidRPr="4B341A35" w:rsidR="0BBB87AC">
        <w:rPr>
          <w:rFonts w:ascii="Aptos" w:hAnsi="Aptos" w:eastAsia="Aptos" w:cs="Aptos"/>
          <w:noProof w:val="0"/>
          <w:sz w:val="24"/>
          <w:szCs w:val="24"/>
          <w:lang w:val="en-US"/>
        </w:rPr>
        <w:t xml:space="preserve"> If the applicable law is the post HB 837 standard, they explicitly argue that if the jury thinks Ms. Williams’s conduct was even slightly more blameworthy than Mr. Brown’s, the law requires a defense verdict, and they will frame this as a fairness rule, not a technicality. </w:t>
      </w:r>
      <w:hyperlink r:id="Rae9867a8f7d144db">
        <w:r w:rsidRPr="4B341A35" w:rsidR="0BBB87AC">
          <w:rPr>
            <w:rStyle w:val="Hyperlink"/>
            <w:rFonts w:ascii="Aptos" w:hAnsi="Aptos" w:eastAsia="Aptos" w:cs="Aptos"/>
            <w:noProof w:val="0"/>
            <w:sz w:val="24"/>
            <w:szCs w:val="24"/>
            <w:lang w:val="en-US"/>
          </w:rPr>
          <w:t>Jimerson Birr+1</w:t>
        </w:r>
      </w:hyperlink>
    </w:p>
    <w:p w:rsidR="0BBB87AC" w:rsidP="4B341A35" w:rsidRDefault="0BBB87AC" w14:paraId="44BA95E6" w14:textId="478C6BA6">
      <w:pPr>
        <w:spacing w:before="240" w:beforeAutospacing="off" w:after="240" w:afterAutospacing="off"/>
      </w:pPr>
      <w:r w:rsidRPr="4B341A35" w:rsidR="0BBB87AC">
        <w:rPr>
          <w:rFonts w:ascii="Aptos" w:hAnsi="Aptos" w:eastAsia="Aptos" w:cs="Aptos"/>
          <w:noProof w:val="0"/>
          <w:sz w:val="24"/>
          <w:szCs w:val="24"/>
          <w:lang w:val="en-US"/>
        </w:rPr>
        <w:t xml:space="preserve">They will also try to separate Brown’s individual conduct from that of Springfield. Training records, compliance with hours of service, lack of prior personal accidents, and company safety initiatives all become proof that this was not a corporate policy failure but a single, unfortunate event. </w:t>
      </w:r>
    </w:p>
    <w:p w:rsidR="0BBB87AC" w:rsidP="4B341A35" w:rsidRDefault="0BBB87AC" w14:paraId="3458680C" w14:textId="3F26ECE5">
      <w:pPr>
        <w:spacing w:before="240" w:beforeAutospacing="off" w:after="240" w:afterAutospacing="off"/>
      </w:pPr>
      <w:r w:rsidRPr="4B341A35" w:rsidR="0BBB87AC">
        <w:rPr>
          <w:rFonts w:ascii="Aptos" w:hAnsi="Aptos" w:eastAsia="Aptos" w:cs="Aptos"/>
          <w:b w:val="1"/>
          <w:bCs w:val="1"/>
          <w:noProof w:val="0"/>
          <w:sz w:val="24"/>
          <w:szCs w:val="24"/>
          <w:lang w:val="en-US"/>
        </w:rPr>
        <w:t>Opponent’s Damages Strategy</w:t>
      </w:r>
    </w:p>
    <w:p w:rsidR="0BBB87AC" w:rsidP="4B341A35" w:rsidRDefault="0BBB87AC" w14:paraId="1A47539D" w14:textId="2FF78746">
      <w:pPr>
        <w:spacing w:before="240" w:beforeAutospacing="off" w:after="240" w:afterAutospacing="off"/>
      </w:pPr>
      <w:r w:rsidRPr="4B341A35" w:rsidR="0BBB87AC">
        <w:rPr>
          <w:rFonts w:ascii="Aptos" w:hAnsi="Aptos" w:eastAsia="Aptos" w:cs="Aptos"/>
          <w:noProof w:val="0"/>
          <w:sz w:val="24"/>
          <w:szCs w:val="24"/>
          <w:lang w:val="en-US"/>
        </w:rPr>
        <w:t xml:space="preserve">On damages, the defense plan is to shrink both the probability and size of any award. They start with medical causation, emphasizing that imaging and exam findings show degenerative changes that predated the crash and likely would have progressed regardless. Their IME testimony is used to suggest that any herniation or nerve irritation is mild, that symptoms are out of proportion to objective findings, and that many people with similar imaging are asymptomatic. </w:t>
      </w:r>
      <w:hyperlink r:id="R137c7b34d4c94a54">
        <w:r w:rsidRPr="4B341A35" w:rsidR="0BBB87AC">
          <w:rPr>
            <w:rStyle w:val="Hyperlink"/>
            <w:rFonts w:ascii="Aptos" w:hAnsi="Aptos" w:eastAsia="Aptos" w:cs="Aptos"/>
            <w:noProof w:val="0"/>
            <w:sz w:val="24"/>
            <w:szCs w:val="24"/>
            <w:lang w:val="en-US"/>
          </w:rPr>
          <w:t>Searcy Law</w:t>
        </w:r>
      </w:hyperlink>
    </w:p>
    <w:p w:rsidR="0BBB87AC" w:rsidP="4B341A35" w:rsidRDefault="0BBB87AC" w14:paraId="6DB2E803" w14:textId="229F00F8">
      <w:pPr>
        <w:spacing w:before="240" w:beforeAutospacing="off" w:after="240" w:afterAutospacing="off"/>
      </w:pPr>
      <w:r w:rsidRPr="4B341A35" w:rsidR="0BBB87AC">
        <w:rPr>
          <w:rFonts w:ascii="Aptos" w:hAnsi="Aptos" w:eastAsia="Aptos" w:cs="Aptos"/>
          <w:noProof w:val="0"/>
          <w:sz w:val="24"/>
          <w:szCs w:val="24"/>
          <w:lang w:val="en-US"/>
        </w:rPr>
        <w:t xml:space="preserve">They will invoke the aggravation instruction to argue that even if the collision caused a temporary flare of pain, jurors should carefully distinguish between what is attributable to the accident and what is the underlying spine condition. In argument they stress the portion of Instruction 501.5 that tells jurors to award only the damages from the aggravation if they can make that determination, playing down the safety valve that awards the full condition when separation is impossible. </w:t>
      </w:r>
      <w:hyperlink r:id="R630b2d9d92e4407c">
        <w:r w:rsidRPr="4B341A35" w:rsidR="0BBB87AC">
          <w:rPr>
            <w:rStyle w:val="Hyperlink"/>
            <w:rFonts w:ascii="Aptos" w:hAnsi="Aptos" w:eastAsia="Aptos" w:cs="Aptos"/>
            <w:noProof w:val="0"/>
            <w:sz w:val="24"/>
            <w:szCs w:val="24"/>
            <w:lang w:val="en-US"/>
          </w:rPr>
          <w:t>DeLoach, Hofstra &amp; Cavonis, P.A.+1</w:t>
        </w:r>
      </w:hyperlink>
    </w:p>
    <w:p w:rsidR="0BBB87AC" w:rsidP="4B341A35" w:rsidRDefault="0BBB87AC" w14:paraId="04584243" w14:textId="6D200C01">
      <w:pPr>
        <w:spacing w:before="240" w:beforeAutospacing="off" w:after="240" w:afterAutospacing="off"/>
      </w:pPr>
      <w:r w:rsidRPr="4B341A35" w:rsidR="0BBB87AC">
        <w:rPr>
          <w:rFonts w:ascii="Aptos" w:hAnsi="Aptos" w:eastAsia="Aptos" w:cs="Aptos"/>
          <w:noProof w:val="0"/>
          <w:sz w:val="24"/>
          <w:szCs w:val="24"/>
          <w:lang w:val="en-US"/>
        </w:rPr>
        <w:t>For future medical care, they will cross examining plaintiff’s treaters on the certainty and necessity of any proposed surgery or long term pain management. They point out conservative treatment options, gaps in care, and any functional activities that suggest she is not as disabled as claimed. They will argue that the AI model’s higher end future medical projections assume invasive procedures that are neither guaranteed nor clearly accident related, and they will offer much lower reasonable ranges.</w:t>
      </w:r>
    </w:p>
    <w:p w:rsidR="0BBB87AC" w:rsidP="4B341A35" w:rsidRDefault="0BBB87AC" w14:paraId="0BF523CF" w14:textId="19741B83">
      <w:pPr>
        <w:spacing w:before="240" w:beforeAutospacing="off" w:after="240" w:afterAutospacing="off"/>
      </w:pPr>
      <w:r w:rsidRPr="4B341A35" w:rsidR="0BBB87AC">
        <w:rPr>
          <w:rFonts w:ascii="Aptos" w:hAnsi="Aptos" w:eastAsia="Aptos" w:cs="Aptos"/>
          <w:noProof w:val="0"/>
          <w:sz w:val="24"/>
          <w:szCs w:val="24"/>
          <w:lang w:val="en-US"/>
        </w:rPr>
        <w:t>On economic damages, the defense will highlight that Ms. Williams is self employed, that her income can fluctuate for many reasons unrelated to the accident, and that she retains substantial ability to work remotely and adjust her schedule. Any lost contracts are portrayed as business risk rather than pure physical limitation. They will attack any expert projections that assume permanent, large reductions in earning capacity as speculative.</w:t>
      </w:r>
    </w:p>
    <w:p w:rsidR="0BBB87AC" w:rsidP="4B341A35" w:rsidRDefault="0BBB87AC" w14:paraId="25CF5DEC" w14:textId="71B2BF6A">
      <w:pPr>
        <w:spacing w:before="240" w:beforeAutospacing="off" w:after="240" w:afterAutospacing="off"/>
      </w:pPr>
      <w:r w:rsidRPr="4B341A35" w:rsidR="0BBB87AC">
        <w:rPr>
          <w:rFonts w:ascii="Aptos" w:hAnsi="Aptos" w:eastAsia="Aptos" w:cs="Aptos"/>
          <w:noProof w:val="0"/>
          <w:sz w:val="24"/>
          <w:szCs w:val="24"/>
          <w:lang w:val="en-US"/>
        </w:rPr>
        <w:t xml:space="preserve">Non economic damages are framed as real but modest. The defense theme is that everyone in a significant crash has some initial pain and disruption, but that the law is not about providing a lifetime annuity for ordinary discomfort superimposed on age related conditions. They will stress jury instructions prohibiting awards based on sympathy or anger and invite a “middle path” number if the jury feels constrained to award something. </w:t>
      </w:r>
    </w:p>
    <w:p w:rsidR="0BBB87AC" w:rsidP="4B341A35" w:rsidRDefault="0BBB87AC" w14:paraId="4B094E79" w14:textId="6670F026">
      <w:pPr>
        <w:spacing w:before="240" w:beforeAutospacing="off" w:after="240" w:afterAutospacing="off"/>
      </w:pPr>
      <w:r w:rsidRPr="4B341A35" w:rsidR="0BBB87AC">
        <w:rPr>
          <w:rFonts w:ascii="Aptos" w:hAnsi="Aptos" w:eastAsia="Aptos" w:cs="Aptos"/>
          <w:noProof w:val="0"/>
          <w:sz w:val="24"/>
          <w:szCs w:val="24"/>
          <w:lang w:val="en-US"/>
        </w:rPr>
        <w:t xml:space="preserve">Punitive damages are met with a firm legal wall. The defense will quote the statutory requirement of intentional misconduct or gross negligence and argue that a rear end collision under otherwise lawful driving conditions simply does not meet that threshold. They will point out that the jury instructions themselves separate compensatory from punitive findings and require clear and convincing evidence, urging jurors to answer “no” at the threshold punitive question even if they award compensatory damages. </w:t>
      </w:r>
      <w:hyperlink r:id="R4c37a00102004ce9">
        <w:r w:rsidRPr="4B341A35" w:rsidR="0BBB87AC">
          <w:rPr>
            <w:rStyle w:val="Hyperlink"/>
            <w:rFonts w:ascii="Aptos" w:hAnsi="Aptos" w:eastAsia="Aptos" w:cs="Aptos"/>
            <w:noProof w:val="0"/>
            <w:sz w:val="24"/>
            <w:szCs w:val="24"/>
            <w:lang w:val="en-US"/>
          </w:rPr>
          <w:t>Florida Senate+1</w:t>
        </w:r>
      </w:hyperlink>
    </w:p>
    <w:p w:rsidR="0BBB87AC" w:rsidP="4B341A35" w:rsidRDefault="0BBB87AC" w14:paraId="544F984D" w14:textId="6E962FDA">
      <w:pPr>
        <w:spacing w:before="240" w:beforeAutospacing="off" w:after="240" w:afterAutospacing="off"/>
      </w:pPr>
      <w:r w:rsidRPr="4B341A35" w:rsidR="0BBB87AC">
        <w:rPr>
          <w:rFonts w:ascii="Aptos" w:hAnsi="Aptos" w:eastAsia="Aptos" w:cs="Aptos"/>
          <w:noProof w:val="0"/>
          <w:sz w:val="24"/>
          <w:szCs w:val="24"/>
          <w:lang w:val="en-US"/>
        </w:rPr>
        <w:t>In terms of target numbers, their private goal is to pull any compensatory verdict, after comparative fault, down into a band that feels more like an aggravated soft tissue case than a life changing spine injury case, and to keep punitive damages at zero.</w:t>
      </w:r>
    </w:p>
    <w:p w:rsidR="0BBB87AC" w:rsidP="4B341A35" w:rsidRDefault="0BBB87AC" w14:paraId="0D22D8B7" w14:textId="38F58272">
      <w:pPr>
        <w:spacing w:before="240" w:beforeAutospacing="off" w:after="240" w:afterAutospacing="off"/>
      </w:pPr>
      <w:r w:rsidRPr="4B341A35" w:rsidR="0BBB87AC">
        <w:rPr>
          <w:rFonts w:ascii="Aptos" w:hAnsi="Aptos" w:eastAsia="Aptos" w:cs="Aptos"/>
          <w:b w:val="1"/>
          <w:bCs w:val="1"/>
          <w:noProof w:val="0"/>
          <w:sz w:val="24"/>
          <w:szCs w:val="24"/>
          <w:lang w:val="en-US"/>
        </w:rPr>
        <w:t>Opponent’s Evidence and Credibility Attacks</w:t>
      </w:r>
    </w:p>
    <w:p w:rsidR="0BBB87AC" w:rsidP="4B341A35" w:rsidRDefault="0BBB87AC" w14:paraId="644AABFF" w14:textId="405D6399">
      <w:pPr>
        <w:spacing w:before="240" w:beforeAutospacing="off" w:after="240" w:afterAutospacing="off"/>
      </w:pPr>
      <w:r w:rsidRPr="4B341A35" w:rsidR="0BBB87AC">
        <w:rPr>
          <w:rFonts w:ascii="Aptos" w:hAnsi="Aptos" w:eastAsia="Aptos" w:cs="Aptos"/>
          <w:noProof w:val="0"/>
          <w:sz w:val="24"/>
          <w:szCs w:val="24"/>
          <w:lang w:val="en-US"/>
        </w:rPr>
        <w:t xml:space="preserve">The defense will systematically attack the strongest elements of your liability and damages story. On liability, they will contrast Ms. Williams’s testimony that she slowed gradually with the grainy video and EDR timing, suggesting that her memory is colored by hindsight and litigation. </w:t>
      </w:r>
    </w:p>
    <w:p w:rsidR="0BBB87AC" w:rsidP="4B341A35" w:rsidRDefault="0BBB87AC" w14:paraId="177D913C" w14:textId="045DB507">
      <w:pPr>
        <w:spacing w:before="240" w:beforeAutospacing="off" w:after="240" w:afterAutospacing="off"/>
      </w:pPr>
      <w:r w:rsidRPr="4B341A35" w:rsidR="0BBB87AC">
        <w:rPr>
          <w:rFonts w:ascii="Aptos" w:hAnsi="Aptos" w:eastAsia="Aptos" w:cs="Aptos"/>
          <w:noProof w:val="0"/>
          <w:sz w:val="24"/>
          <w:szCs w:val="24"/>
          <w:lang w:val="en-US"/>
        </w:rPr>
        <w:t xml:space="preserve">They will downplay the cell phone records by emphasizing that data usage logs do not prove active interaction and that there is no direct evidence he was looking at a screen in the final seconds. Any gaps or ambiguities in the expert’s analysis of those records will be highlighted as overreach. </w:t>
      </w:r>
    </w:p>
    <w:p w:rsidR="0BBB87AC" w:rsidP="4B341A35" w:rsidRDefault="0BBB87AC" w14:paraId="088C9F5A" w14:textId="3AD185E2">
      <w:pPr>
        <w:spacing w:before="240" w:beforeAutospacing="off" w:after="240" w:afterAutospacing="off"/>
      </w:pPr>
      <w:r w:rsidRPr="4B341A35" w:rsidR="0BBB87AC">
        <w:rPr>
          <w:rFonts w:ascii="Aptos" w:hAnsi="Aptos" w:eastAsia="Aptos" w:cs="Aptos"/>
          <w:noProof w:val="0"/>
          <w:sz w:val="24"/>
          <w:szCs w:val="24"/>
          <w:lang w:val="en-US"/>
        </w:rPr>
        <w:t xml:space="preserve">On corporate negligence, they will reframe internal emails about “schedule pressure” as routine management communications in a logistics operation, not as smoking gun directives to speed or tailgate. They will show corrective steps taken after prior incidents and stress that three rear ends over five years in a regional fleet is not extraordinary. </w:t>
      </w:r>
    </w:p>
    <w:p w:rsidR="0BBB87AC" w:rsidP="4B341A35" w:rsidRDefault="0BBB87AC" w14:paraId="38647D24" w14:textId="127D2FBC">
      <w:pPr>
        <w:spacing w:before="240" w:beforeAutospacing="off" w:after="240" w:afterAutospacing="off"/>
      </w:pPr>
      <w:r w:rsidRPr="4B341A35" w:rsidR="0BBB87AC">
        <w:rPr>
          <w:rFonts w:ascii="Aptos" w:hAnsi="Aptos" w:eastAsia="Aptos" w:cs="Aptos"/>
          <w:noProof w:val="0"/>
          <w:sz w:val="24"/>
          <w:szCs w:val="24"/>
          <w:lang w:val="en-US"/>
        </w:rPr>
        <w:t>For medical witnesses, they will focus on treating physicians’ reliance on Ms. Williams’s subjective reports and on any inconsistency in pain ratings, activity levels, or compliance with treatment recommendations. The IME will be presented as a more objective voice, with a careful physical exam and detailed reading of imaging. Jurors skeptical of plaintiff experts aligned with the treating relationship will be invited to see the defense expert as the neutral scientist.</w:t>
      </w:r>
    </w:p>
    <w:p w:rsidR="0BBB87AC" w:rsidP="4B341A35" w:rsidRDefault="0BBB87AC" w14:paraId="1A8CC459" w14:textId="35FFB114">
      <w:pPr>
        <w:spacing w:before="240" w:beforeAutospacing="off" w:after="240" w:afterAutospacing="off"/>
      </w:pPr>
      <w:r w:rsidRPr="4B341A35" w:rsidR="0BBB87AC">
        <w:rPr>
          <w:rFonts w:ascii="Aptos" w:hAnsi="Aptos" w:eastAsia="Aptos" w:cs="Aptos"/>
          <w:noProof w:val="0"/>
          <w:sz w:val="24"/>
          <w:szCs w:val="24"/>
          <w:lang w:val="en-US"/>
        </w:rPr>
        <w:t>If social media, prior medical records, or other collateral sources exist showing active physical or social life post crash, those will be used to suggest exaggeration. They will also question the size of the plaintiff’s ask as disconnected from the underlying medical picture, appealing to jurors’ sense that damages should be proportional.</w:t>
      </w:r>
    </w:p>
    <w:p w:rsidR="0BBB87AC" w:rsidP="4B341A35" w:rsidRDefault="0BBB87AC" w14:paraId="459D93A9" w14:textId="75E527FF">
      <w:pPr>
        <w:spacing w:before="240" w:beforeAutospacing="off" w:after="240" w:afterAutospacing="off"/>
      </w:pPr>
      <w:r w:rsidRPr="4B341A35" w:rsidR="0BBB87AC">
        <w:rPr>
          <w:rFonts w:ascii="Aptos" w:hAnsi="Aptos" w:eastAsia="Aptos" w:cs="Aptos"/>
          <w:b w:val="1"/>
          <w:bCs w:val="1"/>
          <w:noProof w:val="0"/>
          <w:sz w:val="24"/>
          <w:szCs w:val="24"/>
          <w:lang w:val="en-US"/>
        </w:rPr>
        <w:t>Opponent’s Use of Juror Cognition and Archetypes</w:t>
      </w:r>
    </w:p>
    <w:p w:rsidR="0BBB87AC" w:rsidP="4B341A35" w:rsidRDefault="0BBB87AC" w14:paraId="525A6E86" w14:textId="5BB7A50A">
      <w:pPr>
        <w:spacing w:before="240" w:beforeAutospacing="off" w:after="240" w:afterAutospacing="off"/>
      </w:pPr>
      <w:r w:rsidRPr="4B341A35" w:rsidR="0BBB87AC">
        <w:rPr>
          <w:rFonts w:ascii="Aptos" w:hAnsi="Aptos" w:eastAsia="Aptos" w:cs="Aptos"/>
          <w:noProof w:val="0"/>
          <w:sz w:val="24"/>
          <w:szCs w:val="24"/>
          <w:lang w:val="en-US"/>
        </w:rPr>
        <w:t xml:space="preserve">The defense will consciously speak to the juror types identified in earlier cognition work who are most receptive to their themes. Safety oriented jurors will hear that this case is about safety rules for everyone, not just truckers, and that sudden braking and slow driving in fast lanes endanger the public. Personal responsibility jurors will be reminded of instructions about not being swayed by sympathy and about apportioning fault fairly among all parties. </w:t>
      </w:r>
    </w:p>
    <w:p w:rsidR="0BBB87AC" w:rsidP="4B341A35" w:rsidRDefault="0BBB87AC" w14:paraId="316794EC" w14:textId="47FA3EAB">
      <w:pPr>
        <w:spacing w:before="240" w:beforeAutospacing="off" w:after="240" w:afterAutospacing="off"/>
      </w:pPr>
      <w:r w:rsidRPr="4B341A35" w:rsidR="0BBB87AC">
        <w:rPr>
          <w:rFonts w:ascii="Aptos" w:hAnsi="Aptos" w:eastAsia="Aptos" w:cs="Aptos"/>
          <w:noProof w:val="0"/>
          <w:sz w:val="24"/>
          <w:szCs w:val="24"/>
          <w:lang w:val="en-US"/>
        </w:rPr>
        <w:t xml:space="preserve">They will nurture a rules focused foreperson by leaning heavily on the text of the instructions: what negligence means, how comparative fault is applied, and how punitive damages require a higher standard. This juror becomes the voice in deliberations reading instructions aloud and insisting that the law does not allow them to simply “help” Ms. Williams if they think she contributed substantially to her own harm. </w:t>
      </w:r>
      <w:hyperlink r:id="R6073f60e38aa4c5f">
        <w:r w:rsidRPr="4B341A35" w:rsidR="0BBB87AC">
          <w:rPr>
            <w:rStyle w:val="Hyperlink"/>
            <w:rFonts w:ascii="Aptos" w:hAnsi="Aptos" w:eastAsia="Aptos" w:cs="Aptos"/>
            <w:noProof w:val="0"/>
            <w:sz w:val="24"/>
            <w:szCs w:val="24"/>
            <w:lang w:val="en-US"/>
          </w:rPr>
          <w:t>The Florida Bar+2The Florida Bar+2</w:t>
        </w:r>
      </w:hyperlink>
    </w:p>
    <w:p w:rsidR="0BBB87AC" w:rsidP="4B341A35" w:rsidRDefault="0BBB87AC" w14:paraId="7637DB7C" w14:textId="08BB2E53">
      <w:pPr>
        <w:spacing w:before="240" w:beforeAutospacing="off" w:after="240" w:afterAutospacing="off"/>
      </w:pPr>
      <w:r w:rsidRPr="4B341A35" w:rsidR="0BBB87AC">
        <w:rPr>
          <w:rFonts w:ascii="Aptos" w:hAnsi="Aptos" w:eastAsia="Aptos" w:cs="Aptos"/>
          <w:noProof w:val="0"/>
          <w:sz w:val="24"/>
          <w:szCs w:val="24"/>
          <w:lang w:val="en-US"/>
        </w:rPr>
        <w:t>For moderate, swing jurors, the defense will frame its position as balanced and reasonable. They will concede that Brown could have left more space and that Ms. Williams suffered some real discomfort, but they will emphasize that assigning all blame and very large money to Springfield is just as extreme as pretending nothing happened. That “middle path” framing is designed to feel psychologically comfortable to jurors who dislike extremes and who worry about both unsafe trucks and lawsuit excess.</w:t>
      </w:r>
    </w:p>
    <w:p w:rsidR="0BBB87AC" w:rsidP="4B341A35" w:rsidRDefault="0BBB87AC" w14:paraId="62D68EB7" w14:textId="280F6FF2">
      <w:pPr>
        <w:spacing w:before="240" w:beforeAutospacing="off" w:after="240" w:afterAutospacing="off"/>
      </w:pPr>
      <w:r w:rsidRPr="4B341A35" w:rsidR="0BBB87AC">
        <w:rPr>
          <w:rFonts w:ascii="Aptos" w:hAnsi="Aptos" w:eastAsia="Aptos" w:cs="Aptos"/>
          <w:noProof w:val="0"/>
          <w:sz w:val="24"/>
          <w:szCs w:val="24"/>
          <w:lang w:val="en-US"/>
        </w:rPr>
        <w:t>Corporate friendly or business owner jurors will be primed with themes about the impact of large verdicts on jobs, freight costs, and insurance premiums, without explicitly inviting them to disregard instructions. The defense will encourage them to see Springfield as a normal business trying to operate safely in a difficult environment, not as a villain.</w:t>
      </w:r>
    </w:p>
    <w:p w:rsidR="0BBB87AC" w:rsidP="4B341A35" w:rsidRDefault="0BBB87AC" w14:paraId="60C944A8" w14:textId="45C0AB30">
      <w:pPr>
        <w:spacing w:before="240" w:beforeAutospacing="off" w:after="240" w:afterAutospacing="off"/>
      </w:pPr>
      <w:r w:rsidRPr="4B341A35" w:rsidR="0BBB87AC">
        <w:rPr>
          <w:rFonts w:ascii="Aptos" w:hAnsi="Aptos" w:eastAsia="Aptos" w:cs="Aptos"/>
          <w:b w:val="1"/>
          <w:bCs w:val="1"/>
          <w:noProof w:val="0"/>
          <w:sz w:val="24"/>
          <w:szCs w:val="24"/>
          <w:lang w:val="en-US"/>
        </w:rPr>
        <w:t>Opponent’s Style and Theme Choices</w:t>
      </w:r>
    </w:p>
    <w:p w:rsidR="0BBB87AC" w:rsidP="4B341A35" w:rsidRDefault="0BBB87AC" w14:paraId="63478289" w14:textId="64F7DAC2">
      <w:pPr>
        <w:spacing w:before="240" w:beforeAutospacing="off" w:after="240" w:afterAutospacing="off"/>
      </w:pPr>
      <w:r w:rsidRPr="4B341A35" w:rsidR="0BBB87AC">
        <w:rPr>
          <w:rFonts w:ascii="Aptos" w:hAnsi="Aptos" w:eastAsia="Aptos" w:cs="Aptos"/>
          <w:noProof w:val="0"/>
          <w:sz w:val="24"/>
          <w:szCs w:val="24"/>
          <w:lang w:val="en-US"/>
        </w:rPr>
        <w:t>Expect a calm, procedural style rather than overt aggression. The defense tone is “professional driver, human mistake, shared responsibility,” not “nothing to see here.” Themes likely include ideas such as split second decision making in complex traffic, the danger of sudden braking, the fairness of holding everyone to the same negligence standard, and the narrow, exceptional role of punitive damages.</w:t>
      </w:r>
    </w:p>
    <w:p w:rsidR="0BBB87AC" w:rsidP="4B341A35" w:rsidRDefault="0BBB87AC" w14:paraId="6FCC9B1C" w14:textId="2FC975D4">
      <w:pPr>
        <w:spacing w:before="240" w:beforeAutospacing="off" w:after="240" w:afterAutospacing="off"/>
      </w:pPr>
      <w:r w:rsidRPr="4B341A35" w:rsidR="0BBB87AC">
        <w:rPr>
          <w:rFonts w:ascii="Aptos" w:hAnsi="Aptos" w:eastAsia="Aptos" w:cs="Aptos"/>
          <w:noProof w:val="0"/>
          <w:sz w:val="24"/>
          <w:szCs w:val="24"/>
          <w:lang w:val="en-US"/>
        </w:rPr>
        <w:t xml:space="preserve">They will continually return to simple phrases that can travel into the jury room, such as “rules for everyone on the highway,” “only pay for what this accident actually caused,” and “punishment is for outrageous conduct, not ordinary mistakes.” Those lines align closely with the wording of the negligence, comparative fault, aggravation, and punitive instructions and are crafted so jurors can quote them during deliberations. </w:t>
      </w:r>
      <w:hyperlink r:id="R8f6bd9fd73bc4250">
        <w:r w:rsidRPr="4B341A35" w:rsidR="0BBB87AC">
          <w:rPr>
            <w:rStyle w:val="Hyperlink"/>
            <w:rFonts w:ascii="Aptos" w:hAnsi="Aptos" w:eastAsia="Aptos" w:cs="Aptos"/>
            <w:noProof w:val="0"/>
            <w:sz w:val="24"/>
            <w:szCs w:val="24"/>
            <w:lang w:val="en-US"/>
          </w:rPr>
          <w:t>The Florida Bar+2DeLoach, Hofstra &amp; Cavonis, P.A.+2</w:t>
        </w:r>
      </w:hyperlink>
    </w:p>
    <w:p w:rsidR="0BBB87AC" w:rsidP="4B341A35" w:rsidRDefault="0BBB87AC" w14:paraId="2ED23C6C" w14:textId="7D1EE242">
      <w:pPr>
        <w:spacing w:before="240" w:beforeAutospacing="off" w:after="240" w:afterAutospacing="off"/>
      </w:pPr>
      <w:r w:rsidRPr="4B341A35" w:rsidR="0BBB87AC">
        <w:rPr>
          <w:rFonts w:ascii="Aptos" w:hAnsi="Aptos" w:eastAsia="Aptos" w:cs="Aptos"/>
          <w:b w:val="1"/>
          <w:bCs w:val="1"/>
          <w:noProof w:val="0"/>
          <w:sz w:val="24"/>
          <w:szCs w:val="24"/>
          <w:lang w:val="en-US"/>
        </w:rPr>
        <w:t>Opponent’s Best Lines of Attack Against Your Improvements</w:t>
      </w:r>
    </w:p>
    <w:p w:rsidR="0BBB87AC" w:rsidP="4B341A35" w:rsidRDefault="0BBB87AC" w14:paraId="45A1E757" w14:textId="2323FF5B">
      <w:pPr>
        <w:spacing w:before="240" w:beforeAutospacing="off" w:after="240" w:afterAutospacing="off"/>
      </w:pPr>
      <w:r w:rsidRPr="4B341A35" w:rsidR="0BBB87AC">
        <w:rPr>
          <w:rFonts w:ascii="Aptos" w:hAnsi="Aptos" w:eastAsia="Aptos" w:cs="Aptos"/>
          <w:noProof w:val="0"/>
          <w:sz w:val="24"/>
          <w:szCs w:val="24"/>
          <w:lang w:val="en-US"/>
        </w:rPr>
        <w:t xml:space="preserve">If your earlier improvements strengthened the rear end presumption narrative, the defense response is to meet law with law. They will emphasize that the presumption is rebuttable and point jurors to sudden stop cases, arguing that Florida courts have repeatedly allowed juries to consider negligence by the lead driver when there is evidence of abrupt, unexplained braking or other unreasonable conduct. Clampitt, Birge, and similar decisions become talking points for why this case must be decided on all the facts, not on a shortcut rule. </w:t>
      </w:r>
      <w:hyperlink r:id="Rc3342d15a39a45bf">
        <w:r w:rsidRPr="4B341A35" w:rsidR="0BBB87AC">
          <w:rPr>
            <w:rStyle w:val="Hyperlink"/>
            <w:rFonts w:ascii="Aptos" w:hAnsi="Aptos" w:eastAsia="Aptos" w:cs="Aptos"/>
            <w:noProof w:val="0"/>
            <w:sz w:val="24"/>
            <w:szCs w:val="24"/>
            <w:lang w:val="en-US"/>
          </w:rPr>
          <w:t>Chris Russo Law+2Tyson &amp; Mendes+2</w:t>
        </w:r>
      </w:hyperlink>
    </w:p>
    <w:p w:rsidR="0BBB87AC" w:rsidP="4B341A35" w:rsidRDefault="0BBB87AC" w14:paraId="7A39EFB1" w14:textId="6882FE55">
      <w:pPr>
        <w:spacing w:before="240" w:beforeAutospacing="off" w:after="240" w:afterAutospacing="off"/>
      </w:pPr>
      <w:r w:rsidRPr="4B341A35" w:rsidR="0BBB87AC">
        <w:rPr>
          <w:rFonts w:ascii="Aptos" w:hAnsi="Aptos" w:eastAsia="Aptos" w:cs="Aptos"/>
          <w:noProof w:val="0"/>
          <w:sz w:val="24"/>
          <w:szCs w:val="24"/>
          <w:lang w:val="en-US"/>
        </w:rPr>
        <w:t>If you reframed the safety emails and prior incidents as evidence of corporate pressure, the defense will turn that work back on you by showing corrective actions and arguing that only a company committed to safety would document and address such issues. They will say that taking a handful of incidents in a multi year period and calling them a “pattern” is exactly the type of overreach that justifies rejecting punitive damages and independent corporate negligence.</w:t>
      </w:r>
    </w:p>
    <w:p w:rsidR="0BBB87AC" w:rsidP="4B341A35" w:rsidRDefault="0BBB87AC" w14:paraId="4126E61C" w14:textId="7472B247">
      <w:pPr>
        <w:spacing w:before="240" w:beforeAutospacing="off" w:after="240" w:afterAutospacing="off"/>
      </w:pPr>
      <w:r w:rsidRPr="4B341A35" w:rsidR="0BBB87AC">
        <w:rPr>
          <w:rFonts w:ascii="Aptos" w:hAnsi="Aptos" w:eastAsia="Aptos" w:cs="Aptos"/>
          <w:noProof w:val="0"/>
          <w:sz w:val="24"/>
          <w:szCs w:val="24"/>
          <w:lang w:val="en-US"/>
        </w:rPr>
        <w:t xml:space="preserve">Where you improved the story around degenerative findings by invoking eggshell plaintiff concepts, the defense will counter with the precise language of Instruction 501.5 and with commentary stressing that the defendant is liable only for the aggravation, not the whole pre existing condition. They will highlight any moments where your own experts concede that some portion of the problem is degenerative and invite jurors to be disciplined about separating what this crash did from what time and genetics did. </w:t>
      </w:r>
      <w:hyperlink r:id="R42f525d33e1a4aa3">
        <w:r w:rsidRPr="4B341A35" w:rsidR="0BBB87AC">
          <w:rPr>
            <w:rStyle w:val="Hyperlink"/>
            <w:rFonts w:ascii="Aptos" w:hAnsi="Aptos" w:eastAsia="Aptos" w:cs="Aptos"/>
            <w:noProof w:val="0"/>
            <w:sz w:val="24"/>
            <w:szCs w:val="24"/>
            <w:lang w:val="en-US"/>
          </w:rPr>
          <w:t>DeLoach, Hofstra &amp; Cavonis, P.A.+1</w:t>
        </w:r>
      </w:hyperlink>
    </w:p>
    <w:p w:rsidR="0BBB87AC" w:rsidP="4B341A35" w:rsidRDefault="0BBB87AC" w14:paraId="421B7FEF" w14:textId="1EB35D92">
      <w:pPr>
        <w:spacing w:before="240" w:beforeAutospacing="off" w:after="240" w:afterAutospacing="off"/>
      </w:pPr>
      <w:r w:rsidRPr="4B341A35" w:rsidR="0BBB87AC">
        <w:rPr>
          <w:rFonts w:ascii="Aptos" w:hAnsi="Aptos" w:eastAsia="Aptos" w:cs="Aptos"/>
          <w:noProof w:val="0"/>
          <w:sz w:val="24"/>
          <w:szCs w:val="24"/>
          <w:lang w:val="en-US"/>
        </w:rPr>
        <w:t xml:space="preserve">If you optimized the verdict form and jury instructions to keep punitive issues conceptually linked to corporate behavior, the defense will still insist on a clear, separate punitive question with the statutory definition of gross negligence front and center. They will tell jurors that the threshold punitive question is a “gatekeeper” that should almost always be answered “no” in ordinary negligence cases, and they will argue this case is exactly that kind of ordinary negligence, at most. </w:t>
      </w:r>
      <w:hyperlink r:id="R48a6bea430bc4001">
        <w:r w:rsidRPr="4B341A35" w:rsidR="0BBB87AC">
          <w:rPr>
            <w:rStyle w:val="Hyperlink"/>
            <w:rFonts w:ascii="Aptos" w:hAnsi="Aptos" w:eastAsia="Aptos" w:cs="Aptos"/>
            <w:noProof w:val="0"/>
            <w:sz w:val="24"/>
            <w:szCs w:val="24"/>
            <w:lang w:val="en-US"/>
          </w:rPr>
          <w:t>Florida Senate+2Florida House of Representatives+2</w:t>
        </w:r>
      </w:hyperlink>
    </w:p>
    <w:p w:rsidR="0BBB87AC" w:rsidP="4B341A35" w:rsidRDefault="0BBB87AC" w14:paraId="7B5091DA" w14:textId="711BEC8B">
      <w:pPr>
        <w:spacing w:before="240" w:beforeAutospacing="off" w:after="240" w:afterAutospacing="off"/>
      </w:pPr>
      <w:r w:rsidRPr="4B341A35" w:rsidR="0BBB87AC">
        <w:rPr>
          <w:rFonts w:ascii="Aptos" w:hAnsi="Aptos" w:eastAsia="Aptos" w:cs="Aptos"/>
          <w:noProof w:val="0"/>
          <w:sz w:val="24"/>
          <w:szCs w:val="24"/>
          <w:lang w:val="en-US"/>
        </w:rPr>
        <w:t>Finally, if your style recommendations focused on humanizing Ms. Williams and emphasizing empathy, the defense will use the general instructions on not deciding based on sympathy or public opinion to blunt that effect. They will praise Ms. Williams as a sympathetic person while reminding jurors that their oath requires them to follow the law and the evidence, even when they feel bad for someone who has had a tough time. That move is designed to reassure jurors that they can like the plaintiff and still vote for a defense or low damages outcome.</w:t>
      </w:r>
    </w:p>
    <w:p w:rsidR="0BBB87AC" w:rsidP="4B341A35" w:rsidRDefault="0BBB87AC" w14:paraId="316FB9D6" w14:textId="5EC922FC">
      <w:pPr>
        <w:spacing w:before="240" w:beforeAutospacing="off" w:after="240" w:afterAutospacing="off"/>
      </w:pPr>
      <w:r w:rsidRPr="4B341A35" w:rsidR="0BBB87AC">
        <w:rPr>
          <w:rFonts w:ascii="Aptos" w:hAnsi="Aptos" w:eastAsia="Aptos" w:cs="Aptos"/>
          <w:noProof w:val="0"/>
          <w:sz w:val="24"/>
          <w:szCs w:val="24"/>
          <w:lang w:val="en-US"/>
        </w:rPr>
        <w:t>Taken together, the opponent’s counter attack is coherent and legally grounded. It aims to convert your strongest themes into balanced, shared responsibility narratives and to use Florida law on rear end collisions, comparative fault, aggravation of pre existing conditions, and punitive damages to keep both liability odds and dollar outcomes as favorable to the defense as the existing AI modeling allows.</w:t>
      </w:r>
    </w:p>
    <w:p w:rsidR="7E9BC9D0" w:rsidP="4B341A35" w:rsidRDefault="7E9BC9D0" w14:paraId="2FACBC0D" w14:textId="17B4392F">
      <w:pPr>
        <w:spacing w:before="240" w:beforeAutospacing="off" w:after="240" w:afterAutospacing="off"/>
      </w:pPr>
      <w:r w:rsidRPr="4B341A35" w:rsidR="7E9BC9D0">
        <w:rPr>
          <w:rFonts w:ascii="Aptos" w:hAnsi="Aptos" w:eastAsia="Aptos" w:cs="Aptos"/>
          <w:b w:val="1"/>
          <w:bCs w:val="1"/>
          <w:noProof w:val="0"/>
          <w:sz w:val="24"/>
          <w:szCs w:val="24"/>
          <w:lang w:val="en-US"/>
        </w:rPr>
        <w:t>MODULE L - REVISED ODDS AND DAMAGES</w:t>
      </w:r>
    </w:p>
    <w:p w:rsidR="7E9BC9D0" w:rsidP="4B341A35" w:rsidRDefault="7E9BC9D0" w14:paraId="35A7FD70" w14:textId="4023313E">
      <w:pPr>
        <w:spacing w:before="240" w:beforeAutospacing="off" w:after="240" w:afterAutospacing="off"/>
      </w:pPr>
      <w:r w:rsidRPr="4B341A35" w:rsidR="7E9BC9D0">
        <w:rPr>
          <w:rFonts w:ascii="Aptos" w:hAnsi="Aptos" w:eastAsia="Aptos" w:cs="Aptos"/>
          <w:b w:val="1"/>
          <w:bCs w:val="1"/>
          <w:noProof w:val="0"/>
          <w:sz w:val="24"/>
          <w:szCs w:val="24"/>
          <w:lang w:val="en-US"/>
        </w:rPr>
        <w:t>Starting point from earlier modules</w:t>
      </w:r>
    </w:p>
    <w:p w:rsidR="7E9BC9D0" w:rsidP="4B341A35" w:rsidRDefault="7E9BC9D0" w14:paraId="6CEC9F98" w14:textId="547B2482">
      <w:pPr>
        <w:spacing w:before="240" w:beforeAutospacing="off" w:after="240" w:afterAutospacing="off"/>
      </w:pPr>
      <w:r w:rsidRPr="4B341A35" w:rsidR="7E9BC9D0">
        <w:rPr>
          <w:rFonts w:ascii="Aptos" w:hAnsi="Aptos" w:eastAsia="Aptos" w:cs="Aptos"/>
          <w:b w:val="1"/>
          <w:bCs w:val="1"/>
          <w:noProof w:val="0"/>
          <w:sz w:val="24"/>
          <w:szCs w:val="24"/>
          <w:lang w:val="en-US"/>
        </w:rPr>
        <w:t>Baseline picture:</w:t>
      </w:r>
      <w:r w:rsidRPr="4B341A35" w:rsidR="7E9BC9D0">
        <w:rPr>
          <w:rFonts w:ascii="Aptos" w:hAnsi="Aptos" w:eastAsia="Aptos" w:cs="Aptos"/>
          <w:noProof w:val="0"/>
          <w:sz w:val="24"/>
          <w:szCs w:val="24"/>
          <w:lang w:val="en-US"/>
        </w:rPr>
        <w:t xml:space="preserve"> The prior modules produced a strong but not lock-solid plaintiff case. Panel modeling and trial simulation together suggested roughly high-80s percent of panels giving Jane some money, single-digit defense verdicts, and about a 3 percent hung rate. The central net collectible award, assuming a plaintiff win and applying pure comparative fault for this 2022 crash, was about $536,000, built from past medicals near $180,000, modest but real future care, some lost income, and mid six-figure non-economic damages. </w:t>
      </w:r>
    </w:p>
    <w:p w:rsidR="7E9BC9D0" w:rsidP="4B341A35" w:rsidRDefault="7E9BC9D0" w14:paraId="4C6D3E56" w14:textId="4C0BDF91">
      <w:pPr>
        <w:spacing w:before="240" w:beforeAutospacing="off" w:after="240" w:afterAutospacing="off"/>
      </w:pPr>
      <w:r w:rsidRPr="4B341A35" w:rsidR="7E9BC9D0">
        <w:rPr>
          <w:rFonts w:ascii="Aptos" w:hAnsi="Aptos" w:eastAsia="Aptos" w:cs="Aptos"/>
          <w:b w:val="1"/>
          <w:bCs w:val="1"/>
          <w:noProof w:val="0"/>
          <w:sz w:val="24"/>
          <w:szCs w:val="24"/>
          <w:lang w:val="en-US"/>
        </w:rPr>
        <w:t>Core uncertainties:</w:t>
      </w:r>
      <w:r w:rsidRPr="4B341A35" w:rsidR="7E9BC9D0">
        <w:rPr>
          <w:rFonts w:ascii="Aptos" w:hAnsi="Aptos" w:eastAsia="Aptos" w:cs="Aptos"/>
          <w:noProof w:val="0"/>
          <w:sz w:val="24"/>
          <w:szCs w:val="24"/>
          <w:lang w:val="en-US"/>
        </w:rPr>
        <w:t xml:space="preserve"> The main downward risks were comparative negligence on Jane for alleged sudden or slow braking on I-95, the degenerative disc narrative that trims injury value, and juror discomfort with high non-economic or punitive awards. </w:t>
      </w:r>
    </w:p>
    <w:p w:rsidR="7E9BC9D0" w:rsidP="4B341A35" w:rsidRDefault="7E9BC9D0" w14:paraId="70B91B04" w14:textId="575A62D8">
      <w:pPr>
        <w:spacing w:before="240" w:beforeAutospacing="off" w:after="240" w:afterAutospacing="off"/>
      </w:pPr>
      <w:r w:rsidRPr="4B341A35" w:rsidR="7E9BC9D0">
        <w:rPr>
          <w:rFonts w:ascii="Aptos" w:hAnsi="Aptos" w:eastAsia="Aptos" w:cs="Aptos"/>
          <w:b w:val="1"/>
          <w:bCs w:val="1"/>
          <w:noProof w:val="0"/>
          <w:sz w:val="24"/>
          <w:szCs w:val="24"/>
          <w:lang w:val="en-US"/>
        </w:rPr>
        <w:t>Effect of plaintiff improvements (Module I) on the gates</w:t>
      </w:r>
    </w:p>
    <w:p w:rsidR="7E9BC9D0" w:rsidP="4B341A35" w:rsidRDefault="7E9BC9D0" w14:paraId="2F9EA984" w14:textId="339F0704">
      <w:pPr>
        <w:spacing w:before="240" w:beforeAutospacing="off" w:after="240" w:afterAutospacing="off"/>
      </w:pPr>
      <w:r w:rsidRPr="4B341A35" w:rsidR="7E9BC9D0">
        <w:rPr>
          <w:rFonts w:ascii="Aptos" w:hAnsi="Aptos" w:eastAsia="Aptos" w:cs="Aptos"/>
          <w:b w:val="1"/>
          <w:bCs w:val="1"/>
          <w:noProof w:val="0"/>
          <w:sz w:val="24"/>
          <w:szCs w:val="24"/>
          <w:lang w:val="en-US"/>
        </w:rPr>
        <w:t>Crash liability gates:</w:t>
      </w:r>
      <w:r w:rsidRPr="4B341A35" w:rsidR="7E9BC9D0">
        <w:rPr>
          <w:rFonts w:ascii="Aptos" w:hAnsi="Aptos" w:eastAsia="Aptos" w:cs="Aptos"/>
          <w:noProof w:val="0"/>
          <w:sz w:val="24"/>
          <w:szCs w:val="24"/>
          <w:lang w:val="en-US"/>
        </w:rPr>
        <w:t xml:space="preserve"> If you actually implement the high-leverage improvements from Module I, you make measurable gains on liability. A clearer crash reconstruction using the EDR (68 mph five seconds out, braking only 1.4 seconds before impact, 45–50 mph at impact) helps jurors see Brown as simply too close and too late, even if Jane slowed. A stronger narrative that she was running with traffic at 55–60 mph and braking as cars ahead slowed cuts directly into the “sudden stop / slow driving” counter-story. </w:t>
      </w:r>
    </w:p>
    <w:p w:rsidR="7E9BC9D0" w:rsidP="4B341A35" w:rsidRDefault="7E9BC9D0" w14:paraId="6019C63B" w14:textId="18615BC6">
      <w:pPr>
        <w:spacing w:before="240" w:beforeAutospacing="off" w:after="240" w:afterAutospacing="off"/>
      </w:pPr>
      <w:r w:rsidRPr="4B341A35" w:rsidR="7E9BC9D0">
        <w:rPr>
          <w:rFonts w:ascii="Aptos" w:hAnsi="Aptos" w:eastAsia="Aptos" w:cs="Aptos"/>
          <w:b w:val="1"/>
          <w:bCs w:val="1"/>
          <w:noProof w:val="0"/>
          <w:sz w:val="24"/>
          <w:szCs w:val="24"/>
          <w:lang w:val="en-US"/>
        </w:rPr>
        <w:t>Medical causation gate:</w:t>
      </w:r>
      <w:r w:rsidRPr="4B341A35" w:rsidR="7E9BC9D0">
        <w:rPr>
          <w:rFonts w:ascii="Aptos" w:hAnsi="Aptos" w:eastAsia="Aptos" w:cs="Aptos"/>
          <w:noProof w:val="0"/>
          <w:sz w:val="24"/>
          <w:szCs w:val="24"/>
          <w:lang w:val="en-US"/>
        </w:rPr>
        <w:t xml:space="preserve"> A tighter before-and-after story on Jane’s health and activity, plus disciplined testimony on which future treatments are probable versus speculative, makes it easier for jurors to attribute her ongoing back and neck problems to this crash rather than vague degeneration. This pushes the “crash caused real, compensable injury” gate upward and lifts the ceiling on non-economic damages.</w:t>
      </w:r>
    </w:p>
    <w:p w:rsidR="7E9BC9D0" w:rsidP="4B341A35" w:rsidRDefault="7E9BC9D0" w14:paraId="76A016A9" w14:textId="00DADD24">
      <w:pPr>
        <w:spacing w:before="240" w:beforeAutospacing="off" w:after="240" w:afterAutospacing="off"/>
      </w:pPr>
      <w:r w:rsidRPr="4B341A35" w:rsidR="7E9BC9D0">
        <w:rPr>
          <w:rFonts w:ascii="Aptos" w:hAnsi="Aptos" w:eastAsia="Aptos" w:cs="Aptos"/>
          <w:b w:val="1"/>
          <w:bCs w:val="1"/>
          <w:noProof w:val="0"/>
          <w:sz w:val="24"/>
          <w:szCs w:val="24"/>
          <w:lang w:val="en-US"/>
        </w:rPr>
        <w:t>Comparative fault gate:</w:t>
      </w:r>
      <w:r w:rsidRPr="4B341A35" w:rsidR="7E9BC9D0">
        <w:rPr>
          <w:rFonts w:ascii="Aptos" w:hAnsi="Aptos" w:eastAsia="Aptos" w:cs="Aptos"/>
          <w:noProof w:val="0"/>
          <w:sz w:val="24"/>
          <w:szCs w:val="24"/>
          <w:lang w:val="en-US"/>
        </w:rPr>
        <w:t xml:space="preserve"> Clean driving history, specific testimony about her lane position, mirrors, and gradual braking, and a clear closing pattern for reasonable fault percentages all work together to drag her average assigned fault down from roughly 20 percent toward the mid-teens. </w:t>
      </w:r>
    </w:p>
    <w:p w:rsidR="7E9BC9D0" w:rsidP="4B341A35" w:rsidRDefault="7E9BC9D0" w14:paraId="66C7A75E" w14:textId="03C768B5">
      <w:pPr>
        <w:spacing w:before="240" w:beforeAutospacing="off" w:after="240" w:afterAutospacing="off"/>
      </w:pPr>
      <w:r w:rsidRPr="4B341A35" w:rsidR="7E9BC9D0">
        <w:rPr>
          <w:rFonts w:ascii="Aptos" w:hAnsi="Aptos" w:eastAsia="Aptos" w:cs="Aptos"/>
          <w:b w:val="1"/>
          <w:bCs w:val="1"/>
          <w:noProof w:val="0"/>
          <w:sz w:val="24"/>
          <w:szCs w:val="24"/>
          <w:lang w:val="en-US"/>
        </w:rPr>
        <w:t>Corporate and punitive gates:</w:t>
      </w:r>
      <w:r w:rsidRPr="4B341A35" w:rsidR="7E9BC9D0">
        <w:rPr>
          <w:rFonts w:ascii="Aptos" w:hAnsi="Aptos" w:eastAsia="Aptos" w:cs="Aptos"/>
          <w:noProof w:val="0"/>
          <w:sz w:val="24"/>
          <w:szCs w:val="24"/>
          <w:lang w:val="en-US"/>
        </w:rPr>
        <w:t xml:space="preserve"> Clarifying Springfield’s pattern of rear-end incidents and schedule-pressure emails as specific missed opportunities, rather than a vague “bad company” theme, slightly increases the chance jurors see independent corporate negligence and at least a limited punitive lane, especially in panels already inclined toward corporate accountability. </w:t>
      </w:r>
    </w:p>
    <w:p w:rsidR="7E9BC9D0" w:rsidP="4B341A35" w:rsidRDefault="7E9BC9D0" w14:paraId="46D9505D" w14:textId="5F4E366E">
      <w:pPr>
        <w:spacing w:before="240" w:beforeAutospacing="off" w:after="240" w:afterAutospacing="off"/>
      </w:pPr>
      <w:r w:rsidRPr="4B341A35" w:rsidR="7E9BC9D0">
        <w:rPr>
          <w:rFonts w:ascii="Aptos" w:hAnsi="Aptos" w:eastAsia="Aptos" w:cs="Aptos"/>
          <w:b w:val="1"/>
          <w:bCs w:val="1"/>
          <w:noProof w:val="0"/>
          <w:sz w:val="24"/>
          <w:szCs w:val="24"/>
          <w:lang w:val="en-US"/>
        </w:rPr>
        <w:t>Effect of defense counter-attack (Module K) on the same gates</w:t>
      </w:r>
    </w:p>
    <w:p w:rsidR="7E9BC9D0" w:rsidP="4B341A35" w:rsidRDefault="7E9BC9D0" w14:paraId="5AAC00A6" w14:textId="73CE74D6">
      <w:pPr>
        <w:spacing w:before="240" w:beforeAutospacing="off" w:after="240" w:afterAutospacing="off"/>
      </w:pPr>
      <w:r w:rsidRPr="4B341A35" w:rsidR="7E9BC9D0">
        <w:rPr>
          <w:rFonts w:ascii="Aptos" w:hAnsi="Aptos" w:eastAsia="Aptos" w:cs="Aptos"/>
          <w:b w:val="1"/>
          <w:bCs w:val="1"/>
          <w:noProof w:val="0"/>
          <w:sz w:val="24"/>
          <w:szCs w:val="24"/>
          <w:lang w:val="en-US"/>
        </w:rPr>
        <w:t>Rear-end presumption and sudden-stop law:</w:t>
      </w:r>
      <w:r w:rsidRPr="4B341A35" w:rsidR="7E9BC9D0">
        <w:rPr>
          <w:rFonts w:ascii="Aptos" w:hAnsi="Aptos" w:eastAsia="Aptos" w:cs="Aptos"/>
          <w:noProof w:val="0"/>
          <w:sz w:val="24"/>
          <w:szCs w:val="24"/>
          <w:lang w:val="en-US"/>
        </w:rPr>
        <w:t xml:space="preserve"> The defense will use Florida’s rebuttable rear-end presumption concepts to argue that abrupt or unjustified braking can shift significant fault to the lead driver, and they will keep repeating that this is not “automatic trucker fault.” They lean heavily on the grainy video and the suggestion that Jane may have been below the normal speed of traffic with brake lights coming on rapidly. </w:t>
      </w:r>
    </w:p>
    <w:p w:rsidR="7E9BC9D0" w:rsidP="4B341A35" w:rsidRDefault="7E9BC9D0" w14:paraId="7363F949" w14:textId="33690B5A">
      <w:pPr>
        <w:spacing w:before="240" w:beforeAutospacing="off" w:after="240" w:afterAutospacing="off"/>
      </w:pPr>
      <w:r w:rsidRPr="4B341A35" w:rsidR="7E9BC9D0">
        <w:rPr>
          <w:rFonts w:ascii="Aptos" w:hAnsi="Aptos" w:eastAsia="Aptos" w:cs="Aptos"/>
          <w:b w:val="1"/>
          <w:bCs w:val="1"/>
          <w:noProof w:val="0"/>
          <w:sz w:val="24"/>
          <w:szCs w:val="24"/>
          <w:lang w:val="en-US"/>
        </w:rPr>
        <w:t>Degenerative spine narrative:</w:t>
      </w:r>
      <w:r w:rsidRPr="4B341A35" w:rsidR="7E9BC9D0">
        <w:rPr>
          <w:rFonts w:ascii="Aptos" w:hAnsi="Aptos" w:eastAsia="Aptos" w:cs="Aptos"/>
          <w:noProof w:val="0"/>
          <w:sz w:val="24"/>
          <w:szCs w:val="24"/>
          <w:lang w:val="en-US"/>
        </w:rPr>
        <w:t xml:space="preserve"> Their IME will keep telling jurors her imaging looks like common age-related disc disease and that her long-term impairment is modest, pressing the aggravation-only idea. That pushes back against your strengthened medical story and tends to hold down both future medicals and pain-and-suffering numbers.</w:t>
      </w:r>
    </w:p>
    <w:p w:rsidR="7E9BC9D0" w:rsidP="4B341A35" w:rsidRDefault="7E9BC9D0" w14:paraId="43D54CA1" w14:textId="735778B5">
      <w:pPr>
        <w:spacing w:before="240" w:beforeAutospacing="off" w:after="240" w:afterAutospacing="off"/>
      </w:pPr>
      <w:r w:rsidRPr="4B341A35" w:rsidR="7E9BC9D0">
        <w:rPr>
          <w:rFonts w:ascii="Aptos" w:hAnsi="Aptos" w:eastAsia="Aptos" w:cs="Aptos"/>
          <w:b w:val="1"/>
          <w:bCs w:val="1"/>
          <w:noProof w:val="0"/>
          <w:sz w:val="24"/>
          <w:szCs w:val="24"/>
          <w:lang w:val="en-US"/>
        </w:rPr>
        <w:t>Corporate and punitive resistance:</w:t>
      </w:r>
      <w:r w:rsidRPr="4B341A35" w:rsidR="7E9BC9D0">
        <w:rPr>
          <w:rFonts w:ascii="Aptos" w:hAnsi="Aptos" w:eastAsia="Aptos" w:cs="Aptos"/>
          <w:noProof w:val="0"/>
          <w:sz w:val="24"/>
          <w:szCs w:val="24"/>
          <w:lang w:val="en-US"/>
        </w:rPr>
        <w:t xml:space="preserve"> They will frame Springfield’s safety records and “schedule pressure” emails as normal logistics management with corrective actions, and pair that with the strict Florida punitive standard requiring gross negligence or intentional misconduct. This significantly caps how often and how high punitive awards appear, even if your corporate evidence improves.</w:t>
      </w:r>
    </w:p>
    <w:p w:rsidR="7E9BC9D0" w:rsidP="4B341A35" w:rsidRDefault="7E9BC9D0" w14:paraId="31CEADBE" w14:textId="257ABD2D">
      <w:pPr>
        <w:spacing w:before="240" w:beforeAutospacing="off" w:after="240" w:afterAutospacing="off"/>
      </w:pPr>
      <w:r w:rsidRPr="4B341A35" w:rsidR="7E9BC9D0">
        <w:rPr>
          <w:rFonts w:ascii="Aptos" w:hAnsi="Aptos" w:eastAsia="Aptos" w:cs="Aptos"/>
          <w:b w:val="1"/>
          <w:bCs w:val="1"/>
          <w:noProof w:val="0"/>
          <w:sz w:val="24"/>
          <w:szCs w:val="24"/>
          <w:lang w:val="en-US"/>
        </w:rPr>
        <w:t>Net effect:</w:t>
      </w:r>
      <w:r w:rsidRPr="4B341A35" w:rsidR="7E9BC9D0">
        <w:rPr>
          <w:rFonts w:ascii="Aptos" w:hAnsi="Aptos" w:eastAsia="Aptos" w:cs="Aptos"/>
          <w:noProof w:val="0"/>
          <w:sz w:val="24"/>
          <w:szCs w:val="24"/>
          <w:lang w:val="en-US"/>
        </w:rPr>
        <w:t xml:space="preserve"> In Module L terms, your improvements and their counter-moves largely offset at the liability-yes/no level, but your side keeps a modest net edge on comparative fault percentages and injury seriousness. On punitive, their legal wall remains strong; your improvements mainly keep a small lane open rather than create a large new upside.</w:t>
      </w:r>
    </w:p>
    <w:p w:rsidR="7E9BC9D0" w:rsidP="4B341A35" w:rsidRDefault="7E9BC9D0" w14:paraId="00AC0FCD" w14:textId="61DC14AB">
      <w:pPr>
        <w:spacing w:before="240" w:beforeAutospacing="off" w:after="240" w:afterAutospacing="off"/>
      </w:pPr>
      <w:r w:rsidRPr="4B341A35" w:rsidR="7E9BC9D0">
        <w:rPr>
          <w:rFonts w:ascii="Aptos" w:hAnsi="Aptos" w:eastAsia="Aptos" w:cs="Aptos"/>
          <w:b w:val="1"/>
          <w:bCs w:val="1"/>
          <w:noProof w:val="0"/>
          <w:sz w:val="24"/>
          <w:szCs w:val="24"/>
          <w:lang w:val="en-US"/>
        </w:rPr>
        <w:t>Revised liability odds after both sides adjust</w:t>
      </w:r>
    </w:p>
    <w:p w:rsidR="7E9BC9D0" w:rsidP="4B341A35" w:rsidRDefault="7E9BC9D0" w14:paraId="7BFD6309" w14:textId="3D681023">
      <w:pPr>
        <w:spacing w:before="240" w:beforeAutospacing="off" w:after="240" w:afterAutospacing="off"/>
      </w:pPr>
      <w:r w:rsidRPr="4B341A35" w:rsidR="7E9BC9D0">
        <w:rPr>
          <w:rFonts w:ascii="Aptos" w:hAnsi="Aptos" w:eastAsia="Aptos" w:cs="Aptos"/>
          <w:b w:val="1"/>
          <w:bCs w:val="1"/>
          <w:noProof w:val="0"/>
          <w:sz w:val="24"/>
          <w:szCs w:val="24"/>
          <w:lang w:val="en-US"/>
        </w:rPr>
        <w:t>One-panel outcomes:</w:t>
      </w:r>
      <w:r w:rsidRPr="4B341A35" w:rsidR="7E9BC9D0">
        <w:rPr>
          <w:rFonts w:ascii="Aptos" w:hAnsi="Aptos" w:eastAsia="Aptos" w:cs="Aptos"/>
          <w:noProof w:val="0"/>
          <w:sz w:val="24"/>
          <w:szCs w:val="24"/>
          <w:lang w:val="en-US"/>
        </w:rPr>
        <w:t xml:space="preserve"> After applying both the plaintiff-side refinements and the defense counter-attack to the prior panel modeling, a reasonable revised outlook for a single Miami-Dade six-person jury trying this 2022 crash is:</w:t>
      </w:r>
    </w:p>
    <w:p w:rsidR="7E9BC9D0" w:rsidP="4B341A35" w:rsidRDefault="7E9BC9D0" w14:paraId="3767F1F1" w14:textId="13C5C6A3">
      <w:pPr>
        <w:spacing w:before="240" w:beforeAutospacing="off" w:after="240" w:afterAutospacing="off"/>
      </w:pPr>
      <w:r w:rsidRPr="4B341A35" w:rsidR="7E9BC9D0">
        <w:rPr>
          <w:rFonts w:ascii="Aptos" w:hAnsi="Aptos" w:eastAsia="Aptos" w:cs="Aptos"/>
          <w:b w:val="1"/>
          <w:bCs w:val="1"/>
          <w:noProof w:val="0"/>
          <w:sz w:val="24"/>
          <w:szCs w:val="24"/>
          <w:lang w:val="en-US"/>
        </w:rPr>
        <w:t>Plaintiff win with some collectible money:</w:t>
      </w:r>
      <w:r w:rsidRPr="4B341A35" w:rsidR="7E9BC9D0">
        <w:rPr>
          <w:rFonts w:ascii="Aptos" w:hAnsi="Aptos" w:eastAsia="Aptos" w:cs="Aptos"/>
          <w:noProof w:val="0"/>
          <w:sz w:val="24"/>
          <w:szCs w:val="24"/>
          <w:lang w:val="en-US"/>
        </w:rPr>
        <w:t xml:space="preserve"> About 89 percent of panels. These juries find Brown negligent, accept that the crash caused at least some lasting injury, and assign Jane less than 100 percent of the fault so that she recovers money even after reduction.</w:t>
      </w:r>
    </w:p>
    <w:p w:rsidR="7E9BC9D0" w:rsidP="4B341A35" w:rsidRDefault="7E9BC9D0" w14:paraId="4CCBCA3D" w14:textId="2C7159D7">
      <w:pPr>
        <w:spacing w:before="240" w:beforeAutospacing="off" w:after="240" w:afterAutospacing="off"/>
      </w:pPr>
      <w:r w:rsidRPr="4B341A35" w:rsidR="7E9BC9D0">
        <w:rPr>
          <w:rFonts w:ascii="Aptos" w:hAnsi="Aptos" w:eastAsia="Aptos" w:cs="Aptos"/>
          <w:b w:val="1"/>
          <w:bCs w:val="1"/>
          <w:noProof w:val="0"/>
          <w:sz w:val="24"/>
          <w:szCs w:val="24"/>
          <w:lang w:val="en-US"/>
        </w:rPr>
        <w:t>Defense win (practical zero to plaintiff):</w:t>
      </w:r>
      <w:r w:rsidRPr="4B341A35" w:rsidR="7E9BC9D0">
        <w:rPr>
          <w:rFonts w:ascii="Aptos" w:hAnsi="Aptos" w:eastAsia="Aptos" w:cs="Aptos"/>
          <w:noProof w:val="0"/>
          <w:sz w:val="24"/>
          <w:szCs w:val="24"/>
          <w:lang w:val="en-US"/>
        </w:rPr>
        <w:t xml:space="preserve"> About 8 percent of panels. These are the rarer groups that either buy a strong sudden-stop/low-speed story, or accept some Brown negligence but treat the injuries as mostly degenerative and not worth compensable damages.</w:t>
      </w:r>
    </w:p>
    <w:p w:rsidR="7E9BC9D0" w:rsidP="4B341A35" w:rsidRDefault="7E9BC9D0" w14:paraId="5668C4E2" w14:textId="70DA63C0">
      <w:pPr>
        <w:spacing w:before="240" w:beforeAutospacing="off" w:after="240" w:afterAutospacing="off"/>
      </w:pPr>
      <w:r w:rsidRPr="4B341A35" w:rsidR="7E9BC9D0">
        <w:rPr>
          <w:rFonts w:ascii="Aptos" w:hAnsi="Aptos" w:eastAsia="Aptos" w:cs="Aptos"/>
          <w:b w:val="1"/>
          <w:bCs w:val="1"/>
          <w:noProof w:val="0"/>
          <w:sz w:val="24"/>
          <w:szCs w:val="24"/>
          <w:lang w:val="en-US"/>
        </w:rPr>
        <w:t>Hung jury:</w:t>
      </w:r>
      <w:r w:rsidRPr="4B341A35" w:rsidR="7E9BC9D0">
        <w:rPr>
          <w:rFonts w:ascii="Aptos" w:hAnsi="Aptos" w:eastAsia="Aptos" w:cs="Aptos"/>
          <w:noProof w:val="0"/>
          <w:sz w:val="24"/>
          <w:szCs w:val="24"/>
          <w:lang w:val="en-US"/>
        </w:rPr>
        <w:t xml:space="preserve"> About 3 percent of panels, staying inside the 2 to 5 percent band you specified. Here the fight is usually over how much fault belongs to Jane and how big non-economic damages should be, not over whether there was any negligence at all.</w:t>
      </w:r>
    </w:p>
    <w:p w:rsidR="7E9BC9D0" w:rsidP="4B341A35" w:rsidRDefault="7E9BC9D0" w14:paraId="0CA07345" w14:textId="071D7C09">
      <w:pPr>
        <w:spacing w:before="240" w:beforeAutospacing="off" w:after="240" w:afterAutospacing="off"/>
      </w:pPr>
      <w:r w:rsidRPr="4B341A35" w:rsidR="7E9BC9D0">
        <w:rPr>
          <w:rFonts w:ascii="Aptos" w:hAnsi="Aptos" w:eastAsia="Aptos" w:cs="Aptos"/>
          <w:noProof w:val="0"/>
          <w:sz w:val="24"/>
          <w:szCs w:val="24"/>
          <w:lang w:val="en-US"/>
        </w:rPr>
        <w:t>These percentages are not precise probabilities in a mathematical sense; they are a revised forecast that blends the earlier Gate and Panelizer work with realistic adjustments for better plaintiff presentation and sharper defense law-and-medicine arguments. The overall story is that plaintiff’s trial-win rate moves a hair upward from the earlier modeling and remains clearly dominant.</w:t>
      </w:r>
    </w:p>
    <w:p w:rsidR="7E9BC9D0" w:rsidP="4B341A35" w:rsidRDefault="7E9BC9D0" w14:paraId="587511D5" w14:textId="12CFC1FA">
      <w:pPr>
        <w:spacing w:before="240" w:beforeAutospacing="off" w:after="240" w:afterAutospacing="off"/>
      </w:pPr>
      <w:r w:rsidRPr="4B341A35" w:rsidR="7E9BC9D0">
        <w:rPr>
          <w:rFonts w:ascii="Aptos" w:hAnsi="Aptos" w:eastAsia="Aptos" w:cs="Aptos"/>
          <w:b w:val="1"/>
          <w:bCs w:val="1"/>
          <w:noProof w:val="0"/>
          <w:sz w:val="24"/>
          <w:szCs w:val="24"/>
          <w:lang w:val="en-US"/>
        </w:rPr>
        <w:t>Revised damages in plaintiff-win scenarios</w:t>
      </w:r>
    </w:p>
    <w:p w:rsidR="7E9BC9D0" w:rsidP="4B341A35" w:rsidRDefault="7E9BC9D0" w14:paraId="1D9C1A4F" w14:textId="390EE64B">
      <w:pPr>
        <w:spacing w:before="240" w:beforeAutospacing="off" w:after="240" w:afterAutospacing="off"/>
      </w:pPr>
      <w:r w:rsidRPr="4B341A35" w:rsidR="7E9BC9D0">
        <w:rPr>
          <w:rFonts w:ascii="Aptos" w:hAnsi="Aptos" w:eastAsia="Aptos" w:cs="Aptos"/>
          <w:b w:val="1"/>
          <w:bCs w:val="1"/>
          <w:noProof w:val="0"/>
          <w:sz w:val="24"/>
          <w:szCs w:val="24"/>
          <w:lang w:val="en-US"/>
        </w:rPr>
        <w:t>Comparative fault adjustment:</w:t>
      </w:r>
      <w:r w:rsidRPr="4B341A35" w:rsidR="7E9BC9D0">
        <w:rPr>
          <w:rFonts w:ascii="Aptos" w:hAnsi="Aptos" w:eastAsia="Aptos" w:cs="Aptos"/>
          <w:noProof w:val="0"/>
          <w:sz w:val="24"/>
          <w:szCs w:val="24"/>
          <w:lang w:val="en-US"/>
        </w:rPr>
        <w:t xml:space="preserve"> With the crash-mechanics and “careful driver” work from Module I in place, and even after defense counter-argument, the central comparative-fault estimate for a typical winning panel nudges down from about 20 percent on Jane to roughly 15 percent, with a realistic band from 10 to 25 percent. Panels very rarely put her at or above half the fault once the EDR data and rear-end nature of the crash are fully absorbed. </w:t>
      </w:r>
    </w:p>
    <w:p w:rsidR="7E9BC9D0" w:rsidP="4B341A35" w:rsidRDefault="7E9BC9D0" w14:paraId="32C2FB43" w14:textId="64E12C85">
      <w:pPr>
        <w:spacing w:before="240" w:beforeAutospacing="off" w:after="240" w:afterAutospacing="off"/>
      </w:pPr>
      <w:r w:rsidRPr="4B341A35" w:rsidR="7E9BC9D0">
        <w:rPr>
          <w:rFonts w:ascii="Aptos" w:hAnsi="Aptos" w:eastAsia="Aptos" w:cs="Aptos"/>
          <w:b w:val="1"/>
          <w:bCs w:val="1"/>
          <w:noProof w:val="0"/>
          <w:sz w:val="24"/>
          <w:szCs w:val="24"/>
          <w:lang w:val="en-US"/>
        </w:rPr>
        <w:t>Compensatory level before fault:</w:t>
      </w:r>
      <w:r w:rsidRPr="4B341A35" w:rsidR="7E9BC9D0">
        <w:rPr>
          <w:rFonts w:ascii="Aptos" w:hAnsi="Aptos" w:eastAsia="Aptos" w:cs="Aptos"/>
          <w:noProof w:val="0"/>
          <w:sz w:val="24"/>
          <w:szCs w:val="24"/>
          <w:lang w:val="en-US"/>
        </w:rPr>
        <w:t xml:space="preserve"> The core economics do not radically change. Past medicals still center near $180,000, anchored to documented bills. Future medicals, presented more carefully, are a little easier for jurors to accept, so the central future-care figure edges up. Lost earnings tighten because you present records instead of generalities. Non-economic damages become slightly more robust as the pre-injury versus post-injury contrast is clearer and jurors feel more comfortable treating this as a permanent but non-catastrophic spine case. </w:t>
      </w:r>
    </w:p>
    <w:p w:rsidR="7E9BC9D0" w:rsidP="4B341A35" w:rsidRDefault="7E9BC9D0" w14:paraId="179AB609" w14:textId="7488D7E8">
      <w:pPr>
        <w:spacing w:before="240" w:beforeAutospacing="off" w:after="240" w:afterAutospacing="off"/>
      </w:pPr>
      <w:r w:rsidRPr="4B341A35" w:rsidR="7E9BC9D0">
        <w:rPr>
          <w:rFonts w:ascii="Aptos" w:hAnsi="Aptos" w:eastAsia="Aptos" w:cs="Aptos"/>
          <w:noProof w:val="0"/>
          <w:sz w:val="24"/>
          <w:szCs w:val="24"/>
          <w:lang w:val="en-US"/>
        </w:rPr>
        <w:t>Putting that together, in plaintiff-win panels the revised central total compensatory figure before comparative fault moves from roughly $630,000 into the neighborhood of about $675,000, with a plausible range from the mid $400,000s on the low end to the high $800,000s or low $900,000s on the high end.</w:t>
      </w:r>
    </w:p>
    <w:p w:rsidR="7E9BC9D0" w:rsidP="4B341A35" w:rsidRDefault="7E9BC9D0" w14:paraId="692095A0" w14:textId="06783B46">
      <w:pPr>
        <w:spacing w:before="240" w:beforeAutospacing="off" w:after="240" w:afterAutospacing="off"/>
      </w:pPr>
      <w:r w:rsidRPr="4B341A35" w:rsidR="7E9BC9D0">
        <w:rPr>
          <w:rFonts w:ascii="Aptos" w:hAnsi="Aptos" w:eastAsia="Aptos" w:cs="Aptos"/>
          <w:b w:val="1"/>
          <w:bCs w:val="1"/>
          <w:noProof w:val="0"/>
          <w:sz w:val="24"/>
          <w:szCs w:val="24"/>
          <w:lang w:val="en-US"/>
        </w:rPr>
        <w:t>Punitive expectation:</w:t>
      </w:r>
      <w:r w:rsidRPr="4B341A35" w:rsidR="7E9BC9D0">
        <w:rPr>
          <w:rFonts w:ascii="Aptos" w:hAnsi="Aptos" w:eastAsia="Aptos" w:cs="Aptos"/>
          <w:noProof w:val="0"/>
          <w:sz w:val="24"/>
          <w:szCs w:val="24"/>
          <w:lang w:val="en-US"/>
        </w:rPr>
        <w:t xml:space="preserve"> The defense legal toolkit keeps punitive awards relatively rare and modest. With stronger corporate proof, a few more panels cross the threshold and award some punitive damages against Springfield, but the amounts remain tethered to the mid six figures at most and rarely approach a one-to-one ratio with compensatory damages. The expected punitive value across all plaintiff-win panels inches up from about $40,000 to something like $50,000, not because typical juries suddenly love punitives here, but because a slightly larger minority now uses them.</w:t>
      </w:r>
    </w:p>
    <w:p w:rsidR="7E9BC9D0" w:rsidP="4B341A35" w:rsidRDefault="7E9BC9D0" w14:paraId="6E38879C" w14:textId="6F4B2E20">
      <w:pPr>
        <w:spacing w:before="240" w:beforeAutospacing="off" w:after="240" w:afterAutospacing="off"/>
      </w:pPr>
      <w:r w:rsidRPr="4B341A35" w:rsidR="7E9BC9D0">
        <w:rPr>
          <w:rFonts w:ascii="Aptos" w:hAnsi="Aptos" w:eastAsia="Aptos" w:cs="Aptos"/>
          <w:b w:val="1"/>
          <w:bCs w:val="1"/>
          <w:noProof w:val="0"/>
          <w:sz w:val="24"/>
          <w:szCs w:val="24"/>
          <w:lang w:val="en-US"/>
        </w:rPr>
        <w:t>Net collectible median:</w:t>
      </w:r>
      <w:r w:rsidRPr="4B341A35" w:rsidR="7E9BC9D0">
        <w:rPr>
          <w:rFonts w:ascii="Aptos" w:hAnsi="Aptos" w:eastAsia="Aptos" w:cs="Aptos"/>
          <w:noProof w:val="0"/>
          <w:sz w:val="24"/>
          <w:szCs w:val="24"/>
          <w:lang w:val="en-US"/>
        </w:rPr>
        <w:t xml:space="preserve"> After applying a central 15 percent plaintiff-fault share to the revised central compensatory figure and adding expected punitive value, the modeled median net collectible award in plaintiff-win panels rises from about $536,000 to approximately $585,000. The realistic band for net collectible results in plaintiff-win cases looks roughly like this, expressed as ranges rather than precise cutoffs:</w:t>
      </w:r>
    </w:p>
    <w:p w:rsidR="7E9BC9D0" w:rsidP="4B341A35" w:rsidRDefault="7E9BC9D0" w14:paraId="08488CCE" w14:textId="1DCEB60C">
      <w:pPr>
        <w:spacing w:before="240" w:beforeAutospacing="off" w:after="240" w:afterAutospacing="off"/>
      </w:pPr>
      <w:r w:rsidRPr="4B341A35" w:rsidR="7E9BC9D0">
        <w:rPr>
          <w:rFonts w:ascii="Aptos" w:hAnsi="Aptos" w:eastAsia="Aptos" w:cs="Aptos"/>
          <w:noProof w:val="0"/>
          <w:sz w:val="24"/>
          <w:szCs w:val="24"/>
          <w:lang w:val="en-US"/>
        </w:rPr>
        <w:t>Low-end plaintiff wins cluster around $225,000 to $325,000 net, where skeptical jurors drive up comparative fault and hold injury value down.</w:t>
      </w:r>
    </w:p>
    <w:p w:rsidR="7E9BC9D0" w:rsidP="4B341A35" w:rsidRDefault="7E9BC9D0" w14:paraId="748FE19F" w14:textId="78FD814B">
      <w:pPr>
        <w:spacing w:before="240" w:beforeAutospacing="off" w:after="240" w:afterAutospacing="off"/>
      </w:pPr>
      <w:r w:rsidRPr="4B341A35" w:rsidR="7E9BC9D0">
        <w:rPr>
          <w:rFonts w:ascii="Aptos" w:hAnsi="Aptos" w:eastAsia="Aptos" w:cs="Aptos"/>
          <w:noProof w:val="0"/>
          <w:sz w:val="24"/>
          <w:szCs w:val="24"/>
          <w:lang w:val="en-US"/>
        </w:rPr>
        <w:t>Mid-range wins concentrate in the $400,000 to $700,000 net zone, which is where most panels land once they accept permanent but manageable injury, moderate comparative fault, and no or modest punitives.</w:t>
      </w:r>
    </w:p>
    <w:p w:rsidR="7E9BC9D0" w:rsidP="4B341A35" w:rsidRDefault="7E9BC9D0" w14:paraId="2472852D" w14:textId="27D8706F">
      <w:pPr>
        <w:spacing w:before="240" w:beforeAutospacing="off" w:after="240" w:afterAutospacing="off"/>
      </w:pPr>
      <w:r w:rsidRPr="4B341A35" w:rsidR="7E9BC9D0">
        <w:rPr>
          <w:rFonts w:ascii="Aptos" w:hAnsi="Aptos" w:eastAsia="Aptos" w:cs="Aptos"/>
          <w:noProof w:val="0"/>
          <w:sz w:val="24"/>
          <w:szCs w:val="24"/>
          <w:lang w:val="en-US"/>
        </w:rPr>
        <w:t>High-end wins, still a minority, fall around $800,000 to about $1,000,000 net, representing panels that give Jane relatively low fault, credit more of the future-care story, and choose a strong non-economic figure with perhaps a modest punitive add-on.</w:t>
      </w:r>
    </w:p>
    <w:p w:rsidR="7E9BC9D0" w:rsidP="4B341A35" w:rsidRDefault="7E9BC9D0" w14:paraId="73525A85" w14:textId="76EC504D">
      <w:pPr>
        <w:spacing w:before="240" w:beforeAutospacing="off" w:after="240" w:afterAutospacing="off"/>
      </w:pPr>
      <w:r w:rsidRPr="4B341A35" w:rsidR="7E9BC9D0">
        <w:rPr>
          <w:rFonts w:ascii="Aptos" w:hAnsi="Aptos" w:eastAsia="Aptos" w:cs="Aptos"/>
          <w:b w:val="1"/>
          <w:bCs w:val="1"/>
          <w:noProof w:val="0"/>
          <w:sz w:val="24"/>
          <w:szCs w:val="24"/>
          <w:lang w:val="en-US"/>
        </w:rPr>
        <w:t>Combined expected value of one trial</w:t>
      </w:r>
    </w:p>
    <w:p w:rsidR="7E9BC9D0" w:rsidP="4B341A35" w:rsidRDefault="7E9BC9D0" w14:paraId="22440550" w14:textId="5E301528">
      <w:pPr>
        <w:spacing w:before="240" w:beforeAutospacing="off" w:after="240" w:afterAutospacing="off"/>
      </w:pPr>
      <w:r w:rsidRPr="4B341A35" w:rsidR="7E9BC9D0">
        <w:rPr>
          <w:rFonts w:ascii="Aptos" w:hAnsi="Aptos" w:eastAsia="Aptos" w:cs="Aptos"/>
          <w:b w:val="1"/>
          <w:bCs w:val="1"/>
          <w:noProof w:val="0"/>
          <w:sz w:val="24"/>
          <w:szCs w:val="24"/>
          <w:lang w:val="en-US"/>
        </w:rPr>
        <w:t>Simple expectation:</w:t>
      </w:r>
      <w:r w:rsidRPr="4B341A35" w:rsidR="7E9BC9D0">
        <w:rPr>
          <w:rFonts w:ascii="Aptos" w:hAnsi="Aptos" w:eastAsia="Aptos" w:cs="Aptos"/>
          <w:noProof w:val="0"/>
          <w:sz w:val="24"/>
          <w:szCs w:val="24"/>
          <w:lang w:val="en-US"/>
        </w:rPr>
        <w:t xml:space="preserve"> If you multiply the revised plaintiff-win probability (about 0.89) by the new median net collectible figure for plaintiff-win outcomes (about $585,000), you get an overall trial-EV on the order of $520,000 for a single run of this case, with defense wins and hung outcomes pulling the overall expectation slightly below the plaintiff-win median.</w:t>
      </w:r>
    </w:p>
    <w:p w:rsidR="7E9BC9D0" w:rsidP="4B341A35" w:rsidRDefault="7E9BC9D0" w14:paraId="6A0107C2" w14:textId="5A190568">
      <w:pPr>
        <w:spacing w:before="240" w:beforeAutospacing="off" w:after="240" w:afterAutospacing="off"/>
      </w:pPr>
      <w:r w:rsidRPr="4B341A35" w:rsidR="7E9BC9D0">
        <w:rPr>
          <w:rFonts w:ascii="Aptos" w:hAnsi="Aptos" w:eastAsia="Aptos" w:cs="Aptos"/>
          <w:b w:val="1"/>
          <w:bCs w:val="1"/>
          <w:noProof w:val="0"/>
          <w:sz w:val="24"/>
          <w:szCs w:val="24"/>
          <w:lang w:val="en-US"/>
        </w:rPr>
        <w:t>Interpretation:</w:t>
      </w:r>
      <w:r w:rsidRPr="4B341A35" w:rsidR="7E9BC9D0">
        <w:rPr>
          <w:rFonts w:ascii="Aptos" w:hAnsi="Aptos" w:eastAsia="Aptos" w:cs="Aptos"/>
          <w:noProof w:val="0"/>
          <w:sz w:val="24"/>
          <w:szCs w:val="24"/>
          <w:lang w:val="en-US"/>
        </w:rPr>
        <w:t xml:space="preserve"> That expected value is not a prediction of any single verdict. It is the center of gravity of a distribution where:</w:t>
      </w:r>
    </w:p>
    <w:p w:rsidR="7E9BC9D0" w:rsidP="4B341A35" w:rsidRDefault="7E9BC9D0" w14:paraId="4FF7A413" w14:textId="395DC3A3">
      <w:pPr>
        <w:spacing w:before="240" w:beforeAutospacing="off" w:after="240" w:afterAutospacing="off"/>
      </w:pPr>
      <w:r w:rsidRPr="4B341A35" w:rsidR="7E9BC9D0">
        <w:rPr>
          <w:rFonts w:ascii="Aptos" w:hAnsi="Aptos" w:eastAsia="Aptos" w:cs="Aptos"/>
          <w:noProof w:val="0"/>
          <w:sz w:val="24"/>
          <w:szCs w:val="24"/>
          <w:lang w:val="en-US"/>
        </w:rPr>
        <w:t>A small group of panels give the defense a practical zero.</w:t>
      </w:r>
    </w:p>
    <w:p w:rsidR="7E9BC9D0" w:rsidP="4B341A35" w:rsidRDefault="7E9BC9D0" w14:paraId="68DF3E5A" w14:textId="5CC2A09C">
      <w:pPr>
        <w:spacing w:before="240" w:beforeAutospacing="off" w:after="240" w:afterAutospacing="off"/>
      </w:pPr>
      <w:r w:rsidRPr="4B341A35" w:rsidR="7E9BC9D0">
        <w:rPr>
          <w:rFonts w:ascii="Aptos" w:hAnsi="Aptos" w:eastAsia="Aptos" w:cs="Aptos"/>
          <w:noProof w:val="0"/>
          <w:sz w:val="24"/>
          <w:szCs w:val="24"/>
          <w:lang w:val="en-US"/>
        </w:rPr>
        <w:t>A substantial portion of panels give Jane a serious but not life-changing award in the mid six figures after fault.</w:t>
      </w:r>
    </w:p>
    <w:p w:rsidR="7E9BC9D0" w:rsidP="4B341A35" w:rsidRDefault="7E9BC9D0" w14:paraId="00C8C68F" w14:textId="676EFB8D">
      <w:pPr>
        <w:spacing w:before="240" w:beforeAutospacing="off" w:after="240" w:afterAutospacing="off"/>
      </w:pPr>
      <w:r w:rsidRPr="4B341A35" w:rsidR="7E9BC9D0">
        <w:rPr>
          <w:rFonts w:ascii="Aptos" w:hAnsi="Aptos" w:eastAsia="Aptos" w:cs="Aptos"/>
          <w:noProof w:val="0"/>
          <w:sz w:val="24"/>
          <w:szCs w:val="24"/>
          <w:lang w:val="en-US"/>
        </w:rPr>
        <w:t>A smaller but meaningful group of panels generate high-end outcomes approaching or touching seven figures in total jury-stated dollars before comparative reduction.</w:t>
      </w:r>
    </w:p>
    <w:p w:rsidR="7E9BC9D0" w:rsidP="4B341A35" w:rsidRDefault="7E9BC9D0" w14:paraId="0DFB6288" w14:textId="187528D1">
      <w:pPr>
        <w:spacing w:before="240" w:beforeAutospacing="off" w:after="240" w:afterAutospacing="off"/>
      </w:pPr>
      <w:r w:rsidRPr="4B341A35" w:rsidR="7E9BC9D0">
        <w:rPr>
          <w:rFonts w:ascii="Aptos" w:hAnsi="Aptos" w:eastAsia="Aptos" w:cs="Aptos"/>
          <w:b w:val="1"/>
          <w:bCs w:val="1"/>
          <w:noProof w:val="0"/>
          <w:sz w:val="24"/>
          <w:szCs w:val="24"/>
          <w:lang w:val="en-US"/>
        </w:rPr>
        <w:t>Scenario snapshots inside the plaintiff-win slice</w:t>
      </w:r>
    </w:p>
    <w:p w:rsidR="7E9BC9D0" w:rsidP="4B341A35" w:rsidRDefault="7E9BC9D0" w14:paraId="6D0913D0" w14:textId="28323B3A">
      <w:pPr>
        <w:spacing w:before="240" w:beforeAutospacing="off" w:after="240" w:afterAutospacing="off"/>
      </w:pPr>
      <w:r w:rsidRPr="4B341A35" w:rsidR="7E9BC9D0">
        <w:rPr>
          <w:rFonts w:ascii="Aptos" w:hAnsi="Aptos" w:eastAsia="Aptos" w:cs="Aptos"/>
          <w:b w:val="1"/>
          <w:bCs w:val="1"/>
          <w:noProof w:val="0"/>
          <w:sz w:val="24"/>
          <w:szCs w:val="24"/>
          <w:lang w:val="en-US"/>
        </w:rPr>
        <w:t>Low-end plaintiff-win scenario:</w:t>
      </w:r>
      <w:r w:rsidRPr="4B341A35" w:rsidR="7E9BC9D0">
        <w:rPr>
          <w:rFonts w:ascii="Aptos" w:hAnsi="Aptos" w:eastAsia="Aptos" w:cs="Aptos"/>
          <w:noProof w:val="0"/>
          <w:sz w:val="24"/>
          <w:szCs w:val="24"/>
          <w:lang w:val="en-US"/>
        </w:rPr>
        <w:t xml:space="preserve"> Jane is given about 30 percent fault, the jury accepts most past medical bills but is tight on future care and skeptical of large pain-and-suffering numbers, total compensatory before fault is around the mid $300,000s, and there are no punitive damages. Net recovery in this picture often sits in the $225,000 to $275,000 band. Panels that look like this might make up roughly a quarter of the plaintiff-win slice.</w:t>
      </w:r>
    </w:p>
    <w:p w:rsidR="7E9BC9D0" w:rsidP="4B341A35" w:rsidRDefault="7E9BC9D0" w14:paraId="40BF57D3" w14:textId="463E8CC9">
      <w:pPr>
        <w:spacing w:before="240" w:beforeAutospacing="off" w:after="240" w:afterAutospacing="off"/>
      </w:pPr>
      <w:r w:rsidRPr="4B341A35" w:rsidR="7E9BC9D0">
        <w:rPr>
          <w:rFonts w:ascii="Aptos" w:hAnsi="Aptos" w:eastAsia="Aptos" w:cs="Aptos"/>
          <w:b w:val="1"/>
          <w:bCs w:val="1"/>
          <w:noProof w:val="0"/>
          <w:sz w:val="24"/>
          <w:szCs w:val="24"/>
          <w:lang w:val="en-US"/>
        </w:rPr>
        <w:t>Central plaintiff-win scenario:</w:t>
      </w:r>
      <w:r w:rsidRPr="4B341A35" w:rsidR="7E9BC9D0">
        <w:rPr>
          <w:rFonts w:ascii="Aptos" w:hAnsi="Aptos" w:eastAsia="Aptos" w:cs="Aptos"/>
          <w:noProof w:val="0"/>
          <w:sz w:val="24"/>
          <w:szCs w:val="24"/>
          <w:lang w:val="en-US"/>
        </w:rPr>
        <w:t xml:space="preserve"> Jane carries 10 to 20 percent fault, past medicals are fully recognized, future medicals get a moderate number, lost income is recognized but not inflated, and non-economic damages occupy the mid two-hundreds to low three-hundreds. Total compensatory often falls between about $600,000 and $750,000 before fault; net to Jane after reduction, with no or modest punitives, is typically in the $450,000 to $650,000 range. This is the dominant scenario, likely close to half of the plaintiff-win slice.</w:t>
      </w:r>
    </w:p>
    <w:p w:rsidR="7E9BC9D0" w:rsidP="4B341A35" w:rsidRDefault="7E9BC9D0" w14:paraId="119B3FC2" w14:textId="2CDB4104">
      <w:pPr>
        <w:spacing w:before="240" w:beforeAutospacing="off" w:after="240" w:afterAutospacing="off"/>
      </w:pPr>
      <w:r w:rsidRPr="4B341A35" w:rsidR="7E9BC9D0">
        <w:rPr>
          <w:rFonts w:ascii="Aptos" w:hAnsi="Aptos" w:eastAsia="Aptos" w:cs="Aptos"/>
          <w:b w:val="1"/>
          <w:bCs w:val="1"/>
          <w:noProof w:val="0"/>
          <w:sz w:val="24"/>
          <w:szCs w:val="24"/>
          <w:lang w:val="en-US"/>
        </w:rPr>
        <w:t>High-end plaintiff-win scenario:</w:t>
      </w:r>
      <w:r w:rsidRPr="4B341A35" w:rsidR="7E9BC9D0">
        <w:rPr>
          <w:rFonts w:ascii="Aptos" w:hAnsi="Aptos" w:eastAsia="Aptos" w:cs="Aptos"/>
          <w:noProof w:val="0"/>
          <w:sz w:val="24"/>
          <w:szCs w:val="24"/>
          <w:lang w:val="en-US"/>
        </w:rPr>
        <w:t xml:space="preserve"> Jane’s fault is held at 0 to 10 percent, the jury credits a more expansive future-care plan and substantial non-economic damages, and a subset of these panels adds a measured punitive award against Springfield. Here it is realistic to see total compensatory before fault between roughly $800,000 and $1,000,000, with net recovery to Jane commonly in the $800,000 to $950,000 neighborhood when punitive is included. These are perhaps one quarter or less of the plaintiff-win panels but define the upside tail.</w:t>
      </w:r>
    </w:p>
    <w:p w:rsidR="7E9BC9D0" w:rsidP="4B341A35" w:rsidRDefault="7E9BC9D0" w14:paraId="7B066016" w14:textId="53289C20">
      <w:pPr>
        <w:spacing w:before="240" w:beforeAutospacing="off" w:after="240" w:afterAutospacing="off"/>
      </w:pPr>
      <w:r w:rsidRPr="4B341A35" w:rsidR="7E9BC9D0">
        <w:rPr>
          <w:rFonts w:ascii="Aptos" w:hAnsi="Aptos" w:eastAsia="Aptos" w:cs="Aptos"/>
          <w:b w:val="1"/>
          <w:bCs w:val="1"/>
          <w:noProof w:val="0"/>
          <w:sz w:val="24"/>
          <w:szCs w:val="24"/>
          <w:lang w:val="en-US"/>
        </w:rPr>
        <w:t>Integrated takeaways from Module L</w:t>
      </w:r>
    </w:p>
    <w:p w:rsidR="7E9BC9D0" w:rsidP="4B341A35" w:rsidRDefault="7E9BC9D0" w14:paraId="160668D5" w14:textId="72B2CB89">
      <w:pPr>
        <w:spacing w:before="240" w:beforeAutospacing="off" w:after="240" w:afterAutospacing="off"/>
      </w:pPr>
      <w:r w:rsidRPr="4B341A35" w:rsidR="7E9BC9D0">
        <w:rPr>
          <w:rFonts w:ascii="Aptos" w:hAnsi="Aptos" w:eastAsia="Aptos" w:cs="Aptos"/>
          <w:b w:val="1"/>
          <w:bCs w:val="1"/>
          <w:noProof w:val="0"/>
          <w:sz w:val="24"/>
          <w:szCs w:val="24"/>
          <w:lang w:val="en-US"/>
        </w:rPr>
        <w:t>Liability odds:</w:t>
      </w:r>
      <w:r w:rsidRPr="4B341A35" w:rsidR="7E9BC9D0">
        <w:rPr>
          <w:rFonts w:ascii="Aptos" w:hAnsi="Aptos" w:eastAsia="Aptos" w:cs="Aptos"/>
          <w:noProof w:val="0"/>
          <w:sz w:val="24"/>
          <w:szCs w:val="24"/>
          <w:lang w:val="en-US"/>
        </w:rPr>
        <w:t xml:space="preserve"> Even after giving the defense its best legal and evidentiary counter-moves, your improvements leave the case with very strong plaintiff-side win odds, roughly nine out of ten panels returning some money to Jane and only a small single-digit risk of an outright defense verdict. The hung-jury risk stays small, around 3 percent.</w:t>
      </w:r>
    </w:p>
    <w:p w:rsidR="7E9BC9D0" w:rsidP="4B341A35" w:rsidRDefault="7E9BC9D0" w14:paraId="2EA4299C" w14:textId="50325B46">
      <w:pPr>
        <w:spacing w:before="240" w:beforeAutospacing="off" w:after="240" w:afterAutospacing="off"/>
      </w:pPr>
      <w:r w:rsidRPr="4B341A35" w:rsidR="7E9BC9D0">
        <w:rPr>
          <w:rFonts w:ascii="Aptos" w:hAnsi="Aptos" w:eastAsia="Aptos" w:cs="Aptos"/>
          <w:b w:val="1"/>
          <w:bCs w:val="1"/>
          <w:noProof w:val="0"/>
          <w:sz w:val="24"/>
          <w:szCs w:val="24"/>
          <w:lang w:val="en-US"/>
        </w:rPr>
        <w:t>Damages posture:</w:t>
      </w:r>
      <w:r w:rsidRPr="4B341A35" w:rsidR="7E9BC9D0">
        <w:rPr>
          <w:rFonts w:ascii="Aptos" w:hAnsi="Aptos" w:eastAsia="Aptos" w:cs="Aptos"/>
          <w:noProof w:val="0"/>
          <w:sz w:val="24"/>
          <w:szCs w:val="24"/>
          <w:lang w:val="en-US"/>
        </w:rPr>
        <w:t xml:space="preserve"> The center of the money distribution drifts upward compared to the earlier modeling, primarily because comparative fault shrinks a bit and the medical-causation story tightens. The realistic central net collectible number for planning purposes is now about $585,000, with substantial mass just below and just above that point.</w:t>
      </w:r>
    </w:p>
    <w:p w:rsidR="7E9BC9D0" w:rsidP="4B341A35" w:rsidRDefault="7E9BC9D0" w14:paraId="53C749CA" w14:textId="1E13CB81">
      <w:pPr>
        <w:spacing w:before="240" w:beforeAutospacing="off" w:after="240" w:afterAutospacing="off"/>
      </w:pPr>
      <w:r w:rsidRPr="4B341A35" w:rsidR="7E9BC9D0">
        <w:rPr>
          <w:rFonts w:ascii="Aptos" w:hAnsi="Aptos" w:eastAsia="Aptos" w:cs="Aptos"/>
          <w:b w:val="1"/>
          <w:bCs w:val="1"/>
          <w:noProof w:val="0"/>
          <w:sz w:val="24"/>
          <w:szCs w:val="24"/>
          <w:lang w:val="en-US"/>
        </w:rPr>
        <w:t>Risk band:</w:t>
      </w:r>
      <w:r w:rsidRPr="4B341A35" w:rsidR="7E9BC9D0">
        <w:rPr>
          <w:rFonts w:ascii="Aptos" w:hAnsi="Aptos" w:eastAsia="Aptos" w:cs="Aptos"/>
          <w:noProof w:val="0"/>
          <w:sz w:val="24"/>
          <w:szCs w:val="24"/>
          <w:lang w:val="en-US"/>
        </w:rPr>
        <w:t xml:space="preserve"> The practical risk band for plaintiff runs from “win but disappointing” outcomes in the low- to mid-$200,000 range, through a thick middle in the mid-six-figures, to a meaningful but less common high-end corridor approaching or slightly exceeding $900,000 in net value.</w:t>
      </w:r>
    </w:p>
    <w:p w:rsidR="7E9BC9D0" w:rsidP="4B341A35" w:rsidRDefault="7E9BC9D0" w14:paraId="5D3C5CB3" w14:textId="0417307A">
      <w:pPr>
        <w:spacing w:before="240" w:beforeAutospacing="off" w:after="240" w:afterAutospacing="off"/>
      </w:pPr>
      <w:r w:rsidRPr="4B341A35" w:rsidR="7E9BC9D0">
        <w:rPr>
          <w:rFonts w:ascii="Aptos" w:hAnsi="Aptos" w:eastAsia="Aptos" w:cs="Aptos"/>
          <w:noProof w:val="0"/>
          <w:sz w:val="24"/>
          <w:szCs w:val="24"/>
          <w:lang w:val="en-US"/>
        </w:rPr>
        <w:t>These revised odds and damages will be the inputs for later strategic modules that focus on countering the defense counter-attack in more detail and on voir dire and juror selection planning.</w:t>
      </w:r>
    </w:p>
    <w:p w:rsidR="10EE5435" w:rsidP="4B341A35" w:rsidRDefault="10EE5435" w14:paraId="2240A6C3" w14:textId="16CC476F">
      <w:pPr>
        <w:spacing w:before="240" w:beforeAutospacing="off" w:after="240" w:afterAutospacing="off"/>
      </w:pPr>
      <w:r w:rsidRPr="4B341A35" w:rsidR="10EE5435">
        <w:rPr>
          <w:rFonts w:ascii="Aptos" w:hAnsi="Aptos" w:eastAsia="Aptos" w:cs="Aptos"/>
          <w:b w:val="1"/>
          <w:bCs w:val="1"/>
          <w:noProof w:val="0"/>
          <w:sz w:val="24"/>
          <w:szCs w:val="24"/>
          <w:lang w:val="en-US"/>
        </w:rPr>
        <w:t>MODULE M - STRATEGIC REVISIONS TO COUNTER THE COUNTER ATTACK</w:t>
      </w:r>
    </w:p>
    <w:p w:rsidR="10EE5435" w:rsidP="4B341A35" w:rsidRDefault="10EE5435" w14:paraId="6A27C1F7" w14:textId="6AB8C8A2">
      <w:pPr>
        <w:spacing w:before="240" w:beforeAutospacing="off" w:after="240" w:afterAutospacing="off"/>
      </w:pPr>
      <w:r w:rsidRPr="4B341A35" w:rsidR="10EE5435">
        <w:rPr>
          <w:rFonts w:ascii="Aptos" w:hAnsi="Aptos" w:eastAsia="Aptos" w:cs="Aptos"/>
          <w:b w:val="1"/>
          <w:bCs w:val="1"/>
          <w:noProof w:val="0"/>
          <w:sz w:val="24"/>
          <w:szCs w:val="24"/>
          <w:lang w:val="en-US"/>
        </w:rPr>
        <w:t>Overview</w:t>
      </w:r>
    </w:p>
    <w:p w:rsidR="10EE5435" w:rsidP="4B341A35" w:rsidRDefault="10EE5435" w14:paraId="65435DFE" w14:textId="15EC83C1">
      <w:pPr>
        <w:spacing w:before="240" w:beforeAutospacing="off" w:after="240" w:afterAutospacing="off"/>
      </w:pPr>
      <w:r w:rsidRPr="40F97949" w:rsidR="3A3AC51B">
        <w:rPr>
          <w:rFonts w:ascii="Aptos" w:hAnsi="Aptos" w:eastAsia="Aptos" w:cs="Aptos"/>
          <w:noProof w:val="0"/>
          <w:sz w:val="24"/>
          <w:szCs w:val="24"/>
          <w:lang w:val="en-US"/>
        </w:rPr>
        <w:t xml:space="preserve">Module M takes everything the defense is planning from their counter attack and rewrites your roadmap so you are not just “prepared” for their themes, you are using those themes against them. The focus is on five main defense pillars: sudden stop and slow speed, degenerative spine and aggravation only, shared or majority fault on Jane, “ordinary company” and anti punitive law, and the “middle path” low damages pitch. The goal is to change how those pillars land in the jury room without breaking your existing case architecture. </w:t>
      </w:r>
    </w:p>
    <w:p w:rsidR="10EE5435" w:rsidP="4B341A35" w:rsidRDefault="10EE5435" w14:paraId="3C73B5F1" w14:textId="4ED07257">
      <w:pPr>
        <w:spacing w:before="240" w:beforeAutospacing="off" w:after="240" w:afterAutospacing="off"/>
      </w:pPr>
      <w:r w:rsidRPr="4B341A35" w:rsidR="10EE5435">
        <w:rPr>
          <w:rFonts w:ascii="Aptos" w:hAnsi="Aptos" w:eastAsia="Aptos" w:cs="Aptos"/>
          <w:b w:val="1"/>
          <w:bCs w:val="1"/>
          <w:noProof w:val="0"/>
          <w:sz w:val="24"/>
          <w:szCs w:val="24"/>
          <w:lang w:val="en-US"/>
        </w:rPr>
        <w:t>Strategic Package One – Reframe the rear end and sudden stop story</w:t>
      </w:r>
    </w:p>
    <w:p w:rsidR="10EE5435" w:rsidP="4B341A35" w:rsidRDefault="10EE5435" w14:paraId="7CAA163F" w14:textId="32EA4192">
      <w:pPr>
        <w:spacing w:before="240" w:beforeAutospacing="off" w:after="240" w:afterAutospacing="off"/>
      </w:pPr>
      <w:r w:rsidRPr="4B341A35" w:rsidR="10EE5435">
        <w:rPr>
          <w:rFonts w:ascii="Aptos" w:hAnsi="Aptos" w:eastAsia="Aptos" w:cs="Aptos"/>
          <w:b w:val="1"/>
          <w:bCs w:val="1"/>
          <w:noProof w:val="0"/>
          <w:sz w:val="24"/>
          <w:szCs w:val="24"/>
          <w:lang w:val="en-US"/>
        </w:rPr>
        <w:t>Defense theme:</w:t>
      </w:r>
      <w:r w:rsidRPr="4B341A35" w:rsidR="10EE5435">
        <w:rPr>
          <w:rFonts w:ascii="Aptos" w:hAnsi="Aptos" w:eastAsia="Aptos" w:cs="Aptos"/>
          <w:noProof w:val="0"/>
          <w:sz w:val="24"/>
          <w:szCs w:val="24"/>
          <w:lang w:val="en-US"/>
        </w:rPr>
        <w:t xml:space="preserve"> Brown was driving at highway speed in moderately heavy traffic and did all he reasonably could when Jane allegedly braked suddenly and unexpectedly in free flowing conditions, for no apparent reason. They lean on grainy video and mention that her brake lights “pop on” quickly. </w:t>
      </w:r>
    </w:p>
    <w:p w:rsidR="10EE5435" w:rsidP="4B341A35" w:rsidRDefault="10EE5435" w14:paraId="7B2E0BB7" w14:textId="0D50CB23">
      <w:pPr>
        <w:spacing w:before="240" w:beforeAutospacing="off" w:after="240" w:afterAutospacing="off"/>
      </w:pPr>
      <w:r w:rsidRPr="4B341A35" w:rsidR="10EE5435">
        <w:rPr>
          <w:rFonts w:ascii="Aptos" w:hAnsi="Aptos" w:eastAsia="Aptos" w:cs="Aptos"/>
          <w:b w:val="1"/>
          <w:bCs w:val="1"/>
          <w:noProof w:val="0"/>
          <w:sz w:val="24"/>
          <w:szCs w:val="24"/>
          <w:lang w:val="en-US"/>
        </w:rPr>
        <w:t>Revision:</w:t>
      </w:r>
      <w:r w:rsidRPr="4B341A35" w:rsidR="10EE5435">
        <w:rPr>
          <w:rFonts w:ascii="Aptos" w:hAnsi="Aptos" w:eastAsia="Aptos" w:cs="Aptos"/>
          <w:noProof w:val="0"/>
          <w:sz w:val="24"/>
          <w:szCs w:val="24"/>
          <w:lang w:val="en-US"/>
        </w:rPr>
        <w:t xml:space="preserve"> Turn the sudden stop story into proof that Brown was already too close and too fast for conditions and that professional truck drivers must assume the traffic ahead might slow. Your theme becomes “rear end crashes by fully loaded trucks only happen when the truck does not leave enough room, because normal slowing is foreseeable on I 95 at 9:30 p.m.” </w:t>
      </w:r>
    </w:p>
    <w:p w:rsidR="10EE5435" w:rsidP="4B341A35" w:rsidRDefault="10EE5435" w14:paraId="34D9B47B" w14:textId="6C4D3048">
      <w:pPr>
        <w:spacing w:before="240" w:beforeAutospacing="off" w:after="240" w:afterAutospacing="off"/>
      </w:pPr>
      <w:r w:rsidRPr="4B341A35" w:rsidR="10EE5435">
        <w:rPr>
          <w:rFonts w:ascii="Aptos" w:hAnsi="Aptos" w:eastAsia="Aptos" w:cs="Aptos"/>
          <w:b w:val="1"/>
          <w:bCs w:val="1"/>
          <w:noProof w:val="0"/>
          <w:sz w:val="24"/>
          <w:szCs w:val="24"/>
          <w:lang w:val="en-US"/>
        </w:rPr>
        <w:t>Implementation in opening:</w:t>
      </w:r>
      <w:r w:rsidRPr="4B341A35" w:rsidR="10EE5435">
        <w:rPr>
          <w:rFonts w:ascii="Aptos" w:hAnsi="Aptos" w:eastAsia="Aptos" w:cs="Aptos"/>
          <w:noProof w:val="0"/>
          <w:sz w:val="24"/>
          <w:szCs w:val="24"/>
          <w:lang w:val="en-US"/>
        </w:rPr>
        <w:t xml:space="preserve"> Instead of just saying “he rear ended her,” walk the jury through the EDR numbers in plain terms. Five seconds out, 68 miles an hour. Braking starts only 1.4 seconds before impact. Impact still at 45 to 50 miles an hour. Ask them, in opening, whether any responsible truck driver on a moderately busy interstate would let themselves get so close that a normal slow down ahead leaves only 1.4 seconds of braking. </w:t>
      </w:r>
    </w:p>
    <w:p w:rsidR="10EE5435" w:rsidP="4B341A35" w:rsidRDefault="10EE5435" w14:paraId="241237BA" w14:textId="312B2FE2">
      <w:pPr>
        <w:spacing w:before="240" w:beforeAutospacing="off" w:after="240" w:afterAutospacing="off"/>
      </w:pPr>
      <w:r w:rsidRPr="4B341A35" w:rsidR="10EE5435">
        <w:rPr>
          <w:rFonts w:ascii="Aptos" w:hAnsi="Aptos" w:eastAsia="Aptos" w:cs="Aptos"/>
          <w:b w:val="1"/>
          <w:bCs w:val="1"/>
          <w:noProof w:val="0"/>
          <w:sz w:val="24"/>
          <w:szCs w:val="24"/>
          <w:lang w:val="en-US"/>
        </w:rPr>
        <w:t>Implementation in expert and demonstratives:</w:t>
      </w:r>
      <w:r w:rsidRPr="4B341A35" w:rsidR="10EE5435">
        <w:rPr>
          <w:rFonts w:ascii="Aptos" w:hAnsi="Aptos" w:eastAsia="Aptos" w:cs="Aptos"/>
          <w:noProof w:val="0"/>
          <w:sz w:val="24"/>
          <w:szCs w:val="24"/>
          <w:lang w:val="en-US"/>
        </w:rPr>
        <w:t xml:space="preserve"> Have your crash or human factors expert preempt the sudden stop argument. They should concede that brake lights may appear quickly on video but explain that the physics of a heavy truck and a lighter SUV mean the truck must carry the longer stopping distance, so a front driver’s normal slowing will always look “sudden” from the cab if the truck is already too close. A simple time distance chart for the last five seconds supports this.</w:t>
      </w:r>
    </w:p>
    <w:p w:rsidR="10EE5435" w:rsidP="4B341A35" w:rsidRDefault="10EE5435" w14:paraId="0AFEEED1" w14:textId="49C8E464">
      <w:pPr>
        <w:spacing w:before="240" w:beforeAutospacing="off" w:after="240" w:afterAutospacing="off"/>
      </w:pPr>
      <w:r w:rsidRPr="40F97949" w:rsidR="3A3AC51B">
        <w:rPr>
          <w:rFonts w:ascii="Aptos" w:hAnsi="Aptos" w:eastAsia="Aptos" w:cs="Aptos"/>
          <w:b w:val="1"/>
          <w:bCs w:val="1"/>
          <w:noProof w:val="0"/>
          <w:sz w:val="24"/>
          <w:szCs w:val="24"/>
          <w:lang w:val="en-US"/>
        </w:rPr>
        <w:t>Implementation in closing:</w:t>
      </w:r>
      <w:r w:rsidRPr="40F97949" w:rsidR="3A3AC51B">
        <w:rPr>
          <w:rFonts w:ascii="Aptos" w:hAnsi="Aptos" w:eastAsia="Aptos" w:cs="Aptos"/>
          <w:noProof w:val="0"/>
          <w:sz w:val="24"/>
          <w:szCs w:val="24"/>
          <w:lang w:val="en-US"/>
        </w:rPr>
        <w:t xml:space="preserve"> Use the defense’s own “sudden stop” language and flip it. “Of course it was sudden to him. When you give yourself one point four seconds at sixty eight miles an hour, any normal braking looks sudden. That is exactly why the law requires professional drivers to leave space.”</w:t>
      </w:r>
    </w:p>
    <w:p w:rsidR="10EE5435" w:rsidP="4B341A35" w:rsidRDefault="10EE5435" w14:paraId="52AB27A1" w14:textId="4DE567D3">
      <w:pPr>
        <w:spacing w:before="240" w:beforeAutospacing="off" w:after="240" w:afterAutospacing="off"/>
      </w:pPr>
      <w:r w:rsidRPr="4B341A35" w:rsidR="10EE5435">
        <w:rPr>
          <w:rFonts w:ascii="Aptos" w:hAnsi="Aptos" w:eastAsia="Aptos" w:cs="Aptos"/>
          <w:b w:val="1"/>
          <w:bCs w:val="1"/>
          <w:noProof w:val="0"/>
          <w:sz w:val="24"/>
          <w:szCs w:val="24"/>
          <w:lang w:val="en-US"/>
        </w:rPr>
        <w:t>Strategic Package Two – Turn the degenerative spine defense into an aggravation story you control</w:t>
      </w:r>
    </w:p>
    <w:p w:rsidR="10EE5435" w:rsidP="4B341A35" w:rsidRDefault="10EE5435" w14:paraId="31D7475D" w14:textId="5BF707C4">
      <w:pPr>
        <w:spacing w:before="240" w:beforeAutospacing="off" w:after="240" w:afterAutospacing="off"/>
      </w:pPr>
      <w:r w:rsidRPr="4B341A35" w:rsidR="10EE5435">
        <w:rPr>
          <w:rFonts w:ascii="Aptos" w:hAnsi="Aptos" w:eastAsia="Aptos" w:cs="Aptos"/>
          <w:b w:val="1"/>
          <w:bCs w:val="1"/>
          <w:noProof w:val="0"/>
          <w:sz w:val="24"/>
          <w:szCs w:val="24"/>
          <w:lang w:val="en-US"/>
        </w:rPr>
        <w:t>Defense theme:</w:t>
      </w:r>
      <w:r w:rsidRPr="4B341A35" w:rsidR="10EE5435">
        <w:rPr>
          <w:rFonts w:ascii="Aptos" w:hAnsi="Aptos" w:eastAsia="Aptos" w:cs="Aptos"/>
          <w:noProof w:val="0"/>
          <w:sz w:val="24"/>
          <w:szCs w:val="24"/>
          <w:lang w:val="en-US"/>
        </w:rPr>
        <w:t xml:space="preserve"> Imaging looks like common age related degenerative disc disease, long term impairment is modest, and the law says they pay only for aggravation, not the whole condition. </w:t>
      </w:r>
    </w:p>
    <w:p w:rsidR="10EE5435" w:rsidP="4B341A35" w:rsidRDefault="10EE5435" w14:paraId="372901DB" w14:textId="1D377843">
      <w:pPr>
        <w:spacing w:before="240" w:beforeAutospacing="off" w:after="240" w:afterAutospacing="off"/>
      </w:pPr>
      <w:r w:rsidRPr="4B341A35" w:rsidR="10EE5435">
        <w:rPr>
          <w:rFonts w:ascii="Aptos" w:hAnsi="Aptos" w:eastAsia="Aptos" w:cs="Aptos"/>
          <w:b w:val="1"/>
          <w:bCs w:val="1"/>
          <w:noProof w:val="0"/>
          <w:sz w:val="24"/>
          <w:szCs w:val="24"/>
          <w:lang w:val="en-US"/>
        </w:rPr>
        <w:t>Revision:</w:t>
      </w:r>
      <w:r w:rsidRPr="4B341A35" w:rsidR="10EE5435">
        <w:rPr>
          <w:rFonts w:ascii="Aptos" w:hAnsi="Aptos" w:eastAsia="Aptos" w:cs="Aptos"/>
          <w:noProof w:val="0"/>
          <w:sz w:val="24"/>
          <w:szCs w:val="24"/>
          <w:lang w:val="en-US"/>
        </w:rPr>
        <w:t xml:space="preserve"> Own the degenerative framework and make it your story. “Jane had a spine that was working for her life, even if there were small changes on film, and this crash turned it from quiet to loud.” You want jurors repeating “she was functioning fine before” rather than “she has a bad back anyway.” </w:t>
      </w:r>
    </w:p>
    <w:p w:rsidR="10EE5435" w:rsidP="4B341A35" w:rsidRDefault="10EE5435" w14:paraId="0F1AE672" w14:textId="471D73AB">
      <w:pPr>
        <w:spacing w:before="240" w:beforeAutospacing="off" w:after="240" w:afterAutospacing="off"/>
      </w:pPr>
      <w:r w:rsidRPr="4B341A35" w:rsidR="10EE5435">
        <w:rPr>
          <w:rFonts w:ascii="Aptos" w:hAnsi="Aptos" w:eastAsia="Aptos" w:cs="Aptos"/>
          <w:b w:val="1"/>
          <w:bCs w:val="1"/>
          <w:noProof w:val="0"/>
          <w:sz w:val="24"/>
          <w:szCs w:val="24"/>
          <w:lang w:val="en-US"/>
        </w:rPr>
        <w:t>Implementation with treaters:</w:t>
      </w:r>
      <w:r w:rsidRPr="4B341A35" w:rsidR="10EE5435">
        <w:rPr>
          <w:rFonts w:ascii="Aptos" w:hAnsi="Aptos" w:eastAsia="Aptos" w:cs="Aptos"/>
          <w:noProof w:val="0"/>
          <w:sz w:val="24"/>
          <w:szCs w:val="24"/>
          <w:lang w:val="en-US"/>
        </w:rPr>
        <w:t xml:space="preserve"> Have treating doctors walk the jury through specific pre crash facts, not abstract statements. No prior low back injections, no prior surgeries, no long gaps from work, no need to give up running or yoga before this crash. After the crash she has a herniated L4 L5 disc with radiating leg pain, chronic neck pain, headaches, and real limits on sitting and travel. </w:t>
      </w:r>
    </w:p>
    <w:p w:rsidR="10EE5435" w:rsidP="4B341A35" w:rsidRDefault="10EE5435" w14:paraId="3B2C1246" w14:textId="3B5DE64E">
      <w:pPr>
        <w:spacing w:before="240" w:beforeAutospacing="off" w:after="240" w:afterAutospacing="off"/>
      </w:pPr>
      <w:r w:rsidRPr="4B341A35" w:rsidR="10EE5435">
        <w:rPr>
          <w:rFonts w:ascii="Aptos" w:hAnsi="Aptos" w:eastAsia="Aptos" w:cs="Aptos"/>
          <w:b w:val="1"/>
          <w:bCs w:val="1"/>
          <w:noProof w:val="0"/>
          <w:sz w:val="24"/>
          <w:szCs w:val="24"/>
          <w:lang w:val="en-US"/>
        </w:rPr>
        <w:t>Implementation with law:</w:t>
      </w:r>
      <w:r w:rsidRPr="4B341A35" w:rsidR="10EE5435">
        <w:rPr>
          <w:rFonts w:ascii="Aptos" w:hAnsi="Aptos" w:eastAsia="Aptos" w:cs="Aptos"/>
          <w:noProof w:val="0"/>
          <w:sz w:val="24"/>
          <w:szCs w:val="24"/>
          <w:lang w:val="en-US"/>
        </w:rPr>
        <w:t xml:space="preserve"> When the judge reads the aggravation instruction, you later translate it in closing into concrete terms without arguing law. “If you believe that this crash woke up something that had never bothered her like this before, the law tells you that you do not try to slice atoms. You compensate her for the condition as it exists today to the extent this crash made it real in her life.” That meets the aggravation language but keeps jurors away from microscopic parsing that favors the defense.</w:t>
      </w:r>
    </w:p>
    <w:p w:rsidR="10EE5435" w:rsidP="4B341A35" w:rsidRDefault="10EE5435" w14:paraId="1A804390" w14:textId="7E8E177D">
      <w:pPr>
        <w:spacing w:before="240" w:beforeAutospacing="off" w:after="240" w:afterAutospacing="off"/>
      </w:pPr>
      <w:r w:rsidRPr="40F97949" w:rsidR="3A3AC51B">
        <w:rPr>
          <w:rFonts w:ascii="Aptos" w:hAnsi="Aptos" w:eastAsia="Aptos" w:cs="Aptos"/>
          <w:b w:val="1"/>
          <w:bCs w:val="1"/>
          <w:noProof w:val="0"/>
          <w:sz w:val="24"/>
          <w:szCs w:val="24"/>
          <w:lang w:val="en-US"/>
        </w:rPr>
        <w:t>Implementation against the IME:</w:t>
      </w:r>
      <w:r w:rsidRPr="40F97949" w:rsidR="3A3AC51B">
        <w:rPr>
          <w:rFonts w:ascii="Aptos" w:hAnsi="Aptos" w:eastAsia="Aptos" w:cs="Aptos"/>
          <w:noProof w:val="0"/>
          <w:sz w:val="24"/>
          <w:szCs w:val="24"/>
          <w:lang w:val="en-US"/>
        </w:rPr>
        <w:t xml:space="preserve"> Cross the defense expert so that they admit three things: many people have degenerative discs that never become disabling, Jane’s post crash pain pattern and timeline are consistent with trauma, and they cannot tell the jury that she would have had this same level of pain and limitation by this date without the crash. Then argue that those admissions are exactly why the eggshell concept exists. </w:t>
      </w:r>
    </w:p>
    <w:p w:rsidR="10EE5435" w:rsidP="4B341A35" w:rsidRDefault="10EE5435" w14:paraId="6917354B" w14:textId="41E2E22B">
      <w:pPr>
        <w:spacing w:before="240" w:beforeAutospacing="off" w:after="240" w:afterAutospacing="off"/>
      </w:pPr>
      <w:r w:rsidRPr="4B341A35" w:rsidR="10EE5435">
        <w:rPr>
          <w:rFonts w:ascii="Aptos" w:hAnsi="Aptos" w:eastAsia="Aptos" w:cs="Aptos"/>
          <w:b w:val="1"/>
          <w:bCs w:val="1"/>
          <w:noProof w:val="0"/>
          <w:sz w:val="24"/>
          <w:szCs w:val="24"/>
          <w:lang w:val="en-US"/>
        </w:rPr>
        <w:t>Strategic Package Three – Lock comparative fault into a narrow, reasonable band</w:t>
      </w:r>
    </w:p>
    <w:p w:rsidR="10EE5435" w:rsidP="4B341A35" w:rsidRDefault="10EE5435" w14:paraId="078FC290" w14:textId="4D2CF87E">
      <w:pPr>
        <w:spacing w:before="240" w:beforeAutospacing="off" w:after="240" w:afterAutospacing="off"/>
      </w:pPr>
      <w:r w:rsidRPr="4B341A35" w:rsidR="10EE5435">
        <w:rPr>
          <w:rFonts w:ascii="Aptos" w:hAnsi="Aptos" w:eastAsia="Aptos" w:cs="Aptos"/>
          <w:b w:val="1"/>
          <w:bCs w:val="1"/>
          <w:noProof w:val="0"/>
          <w:sz w:val="24"/>
          <w:szCs w:val="24"/>
          <w:lang w:val="en-US"/>
        </w:rPr>
        <w:t>Defense theme:</w:t>
      </w:r>
      <w:r w:rsidRPr="4B341A35" w:rsidR="10EE5435">
        <w:rPr>
          <w:rFonts w:ascii="Aptos" w:hAnsi="Aptos" w:eastAsia="Aptos" w:cs="Aptos"/>
          <w:noProof w:val="0"/>
          <w:sz w:val="24"/>
          <w:szCs w:val="24"/>
          <w:lang w:val="en-US"/>
        </w:rPr>
        <w:t xml:space="preserve"> Jane may have been driving below the normal speed of traffic in the right lane, created a hazard, and braked suddenly and unnecessarily. They invite jurors to see her as at least equally at fault. </w:t>
      </w:r>
    </w:p>
    <w:p w:rsidR="10EE5435" w:rsidP="4B341A35" w:rsidRDefault="10EE5435" w14:paraId="0F100710" w14:textId="54C2B610">
      <w:pPr>
        <w:spacing w:before="240" w:beforeAutospacing="off" w:after="240" w:afterAutospacing="off"/>
      </w:pPr>
      <w:r w:rsidRPr="4B341A35" w:rsidR="10EE5435">
        <w:rPr>
          <w:rFonts w:ascii="Aptos" w:hAnsi="Aptos" w:eastAsia="Aptos" w:cs="Aptos"/>
          <w:b w:val="1"/>
          <w:bCs w:val="1"/>
          <w:noProof w:val="0"/>
          <w:sz w:val="24"/>
          <w:szCs w:val="24"/>
          <w:lang w:val="en-US"/>
        </w:rPr>
        <w:t>Revision:</w:t>
      </w:r>
      <w:r w:rsidRPr="4B341A35" w:rsidR="10EE5435">
        <w:rPr>
          <w:rFonts w:ascii="Aptos" w:hAnsi="Aptos" w:eastAsia="Aptos" w:cs="Aptos"/>
          <w:noProof w:val="0"/>
          <w:sz w:val="24"/>
          <w:szCs w:val="24"/>
          <w:lang w:val="en-US"/>
        </w:rPr>
        <w:t xml:space="preserve"> Give the jury a principled, concrete way to give Jane only modest fault if they feel they must, and make that feel fair and consistent with their own driving experience.</w:t>
      </w:r>
    </w:p>
    <w:p w:rsidR="10EE5435" w:rsidP="4B341A35" w:rsidRDefault="10EE5435" w14:paraId="4BDBB756" w14:textId="776DA0E5">
      <w:pPr>
        <w:spacing w:before="240" w:beforeAutospacing="off" w:after="240" w:afterAutospacing="off"/>
      </w:pPr>
      <w:r w:rsidRPr="4B341A35" w:rsidR="10EE5435">
        <w:rPr>
          <w:rFonts w:ascii="Aptos" w:hAnsi="Aptos" w:eastAsia="Aptos" w:cs="Aptos"/>
          <w:b w:val="1"/>
          <w:bCs w:val="1"/>
          <w:noProof w:val="0"/>
          <w:sz w:val="24"/>
          <w:szCs w:val="24"/>
          <w:lang w:val="en-US"/>
        </w:rPr>
        <w:t>Implementation with Jane’s testimony:</w:t>
      </w:r>
      <w:r w:rsidRPr="4B341A35" w:rsidR="10EE5435">
        <w:rPr>
          <w:rFonts w:ascii="Aptos" w:hAnsi="Aptos" w:eastAsia="Aptos" w:cs="Aptos"/>
          <w:noProof w:val="0"/>
          <w:sz w:val="24"/>
          <w:szCs w:val="24"/>
          <w:lang w:val="en-US"/>
        </w:rPr>
        <w:t xml:space="preserve"> Have her testify very specifically that she was at 55 to 60 miles an hour in a 70 zone with “moderately heavy” traffic, that she was going with the flow of the right lane, that she saw brake lights ahead and started easing off early, and that there were no sudden obstacles or lane changes. </w:t>
      </w:r>
    </w:p>
    <w:p w:rsidR="10EE5435" w:rsidP="4B341A35" w:rsidRDefault="10EE5435" w14:paraId="015A330D" w14:textId="17CA312E">
      <w:pPr>
        <w:spacing w:before="240" w:beforeAutospacing="off" w:after="240" w:afterAutospacing="off"/>
      </w:pPr>
      <w:r w:rsidRPr="4B341A35" w:rsidR="10EE5435">
        <w:rPr>
          <w:rFonts w:ascii="Aptos" w:hAnsi="Aptos" w:eastAsia="Aptos" w:cs="Aptos"/>
          <w:b w:val="1"/>
          <w:bCs w:val="1"/>
          <w:noProof w:val="0"/>
          <w:sz w:val="24"/>
          <w:szCs w:val="24"/>
          <w:lang w:val="en-US"/>
        </w:rPr>
        <w:t>Implementation in theme:</w:t>
      </w:r>
      <w:r w:rsidRPr="4B341A35" w:rsidR="10EE5435">
        <w:rPr>
          <w:rFonts w:ascii="Aptos" w:hAnsi="Aptos" w:eastAsia="Aptos" w:cs="Aptos"/>
          <w:noProof w:val="0"/>
          <w:sz w:val="24"/>
          <w:szCs w:val="24"/>
          <w:lang w:val="en-US"/>
        </w:rPr>
        <w:t xml:space="preserve"> Use a single simple rule. “Right lane, with traffic, slowing when traffic ahead slows, is exactly what we all want people to do when we are behind them.” That lets jurors feel that blaming her heavily would mean blaming themselves.</w:t>
      </w:r>
    </w:p>
    <w:p w:rsidR="10EE5435" w:rsidP="4B341A35" w:rsidRDefault="10EE5435" w14:paraId="1D9D1216" w14:textId="4A02D303">
      <w:pPr>
        <w:spacing w:before="240" w:beforeAutospacing="off" w:after="240" w:afterAutospacing="off"/>
      </w:pPr>
      <w:r w:rsidRPr="40F97949" w:rsidR="3A3AC51B">
        <w:rPr>
          <w:rFonts w:ascii="Aptos" w:hAnsi="Aptos" w:eastAsia="Aptos" w:cs="Aptos"/>
          <w:b w:val="1"/>
          <w:bCs w:val="1"/>
          <w:noProof w:val="0"/>
          <w:sz w:val="24"/>
          <w:szCs w:val="24"/>
          <w:lang w:val="en-US"/>
        </w:rPr>
        <w:t>Implementation in closing numbers:</w:t>
      </w:r>
      <w:r w:rsidRPr="40F97949" w:rsidR="3A3AC51B">
        <w:rPr>
          <w:rFonts w:ascii="Aptos" w:hAnsi="Aptos" w:eastAsia="Aptos" w:cs="Aptos"/>
          <w:noProof w:val="0"/>
          <w:sz w:val="24"/>
          <w:szCs w:val="24"/>
          <w:lang w:val="en-US"/>
        </w:rPr>
        <w:t xml:space="preserve"> Offer a specific, reasonable allocation that matches the facts. For example, 10 percent on Jane, 45 percent on Brown, 45 percent on Springfield. Explain why Jane’s share is small but not zero, if they feel the need to assign something, and tie Brown and Springfield’s shares to professional training, heavy vehicle risk, and schedule pressures. Jurors who are naturally inclined to “split the difference” now have an anchored “middle path” that still preserves most of her recovery. </w:t>
      </w:r>
    </w:p>
    <w:p w:rsidR="10EE5435" w:rsidP="4B341A35" w:rsidRDefault="10EE5435" w14:paraId="542DF60C" w14:textId="1D51DE2B">
      <w:pPr>
        <w:spacing w:before="240" w:beforeAutospacing="off" w:after="240" w:afterAutospacing="off"/>
      </w:pPr>
      <w:r w:rsidRPr="4B341A35" w:rsidR="10EE5435">
        <w:rPr>
          <w:rFonts w:ascii="Aptos" w:hAnsi="Aptos" w:eastAsia="Aptos" w:cs="Aptos"/>
          <w:b w:val="1"/>
          <w:bCs w:val="1"/>
          <w:noProof w:val="0"/>
          <w:sz w:val="24"/>
          <w:szCs w:val="24"/>
          <w:lang w:val="en-US"/>
        </w:rPr>
        <w:t>Strategic Package Four – Rebuild corporate negligence and a narrow punitive lane</w:t>
      </w:r>
    </w:p>
    <w:p w:rsidR="10EE5435" w:rsidP="4B341A35" w:rsidRDefault="10EE5435" w14:paraId="6277A66B" w14:textId="7F224427">
      <w:pPr>
        <w:spacing w:before="240" w:beforeAutospacing="off" w:after="240" w:afterAutospacing="off"/>
      </w:pPr>
      <w:r w:rsidRPr="4B341A35" w:rsidR="10EE5435">
        <w:rPr>
          <w:rFonts w:ascii="Aptos" w:hAnsi="Aptos" w:eastAsia="Aptos" w:cs="Aptos"/>
          <w:b w:val="1"/>
          <w:bCs w:val="1"/>
          <w:noProof w:val="0"/>
          <w:sz w:val="24"/>
          <w:szCs w:val="24"/>
          <w:lang w:val="en-US"/>
        </w:rPr>
        <w:t>Defense theme:</w:t>
      </w:r>
      <w:r w:rsidRPr="4B341A35" w:rsidR="10EE5435">
        <w:rPr>
          <w:rFonts w:ascii="Aptos" w:hAnsi="Aptos" w:eastAsia="Aptos" w:cs="Aptos"/>
          <w:noProof w:val="0"/>
          <w:sz w:val="24"/>
          <w:szCs w:val="24"/>
          <w:lang w:val="en-US"/>
        </w:rPr>
        <w:t xml:space="preserve"> Springfield is a normal company with training, hours of service compliance, and a largely satisfactory record. Three prior rear ends over five years with some emails about schedule pressure are normalized as routine logistics issues that were addressed. Punitive law is portrayed as a wall that this case cannot clear. </w:t>
      </w:r>
    </w:p>
    <w:p w:rsidR="10EE5435" w:rsidP="4B341A35" w:rsidRDefault="10EE5435" w14:paraId="2E99FAF4" w14:textId="72D3E3C0">
      <w:pPr>
        <w:spacing w:before="240" w:beforeAutospacing="off" w:after="240" w:afterAutospacing="off"/>
      </w:pPr>
      <w:r w:rsidRPr="4B341A35" w:rsidR="10EE5435">
        <w:rPr>
          <w:rFonts w:ascii="Aptos" w:hAnsi="Aptos" w:eastAsia="Aptos" w:cs="Aptos"/>
          <w:b w:val="1"/>
          <w:bCs w:val="1"/>
          <w:noProof w:val="0"/>
          <w:sz w:val="24"/>
          <w:szCs w:val="24"/>
          <w:lang w:val="en-US"/>
        </w:rPr>
        <w:t>Revision:</w:t>
      </w:r>
      <w:r w:rsidRPr="4B341A35" w:rsidR="10EE5435">
        <w:rPr>
          <w:rFonts w:ascii="Aptos" w:hAnsi="Aptos" w:eastAsia="Aptos" w:cs="Aptos"/>
          <w:noProof w:val="0"/>
          <w:sz w:val="24"/>
          <w:szCs w:val="24"/>
          <w:lang w:val="en-US"/>
        </w:rPr>
        <w:t xml:space="preserve"> Stop trying to portray Springfield as an “evil” company and focus instead on a pattern of specific missed chances to fix a known risk, while being very disciplined about how far you push punitive damages.</w:t>
      </w:r>
    </w:p>
    <w:p w:rsidR="10EE5435" w:rsidP="4B341A35" w:rsidRDefault="10EE5435" w14:paraId="0C464CF4" w14:textId="26AC2BF5">
      <w:pPr>
        <w:spacing w:before="240" w:beforeAutospacing="off" w:after="240" w:afterAutospacing="off"/>
      </w:pPr>
      <w:r w:rsidRPr="4B341A35" w:rsidR="10EE5435">
        <w:rPr>
          <w:rFonts w:ascii="Aptos" w:hAnsi="Aptos" w:eastAsia="Aptos" w:cs="Aptos"/>
          <w:b w:val="1"/>
          <w:bCs w:val="1"/>
          <w:noProof w:val="0"/>
          <w:sz w:val="24"/>
          <w:szCs w:val="24"/>
          <w:lang w:val="en-US"/>
        </w:rPr>
        <w:t>Implementation with documents:</w:t>
      </w:r>
      <w:r w:rsidRPr="4B341A35" w:rsidR="10EE5435">
        <w:rPr>
          <w:rFonts w:ascii="Aptos" w:hAnsi="Aptos" w:eastAsia="Aptos" w:cs="Aptos"/>
          <w:noProof w:val="0"/>
          <w:sz w:val="24"/>
          <w:szCs w:val="24"/>
          <w:lang w:val="en-US"/>
        </w:rPr>
        <w:t xml:space="preserve"> Build a timeline that pairs each prior rear end with what Springfield did or failed to do. For example, incident, internal email mentioning schedule pressure or tight delivery windows, then absence of meaningful change in route planning or dispatch expectations. Tie that to Brown’s run on March 12, which ends near the end of a long shift, still at 68 miles an hour five seconds out behind a smaller vehicle in moderate traffic. </w:t>
      </w:r>
    </w:p>
    <w:p w:rsidR="10EE5435" w:rsidP="4B341A35" w:rsidRDefault="10EE5435" w14:paraId="07485EE9" w14:textId="255CF424">
      <w:pPr>
        <w:spacing w:before="240" w:beforeAutospacing="off" w:after="240" w:afterAutospacing="off"/>
      </w:pPr>
      <w:r w:rsidRPr="4B341A35" w:rsidR="10EE5435">
        <w:rPr>
          <w:rFonts w:ascii="Aptos" w:hAnsi="Aptos" w:eastAsia="Aptos" w:cs="Aptos"/>
          <w:b w:val="1"/>
          <w:bCs w:val="1"/>
          <w:noProof w:val="0"/>
          <w:sz w:val="24"/>
          <w:szCs w:val="24"/>
          <w:lang w:val="en-US"/>
        </w:rPr>
        <w:t>Implementation with corporate witness:</w:t>
      </w:r>
      <w:r w:rsidRPr="4B341A35" w:rsidR="10EE5435">
        <w:rPr>
          <w:rFonts w:ascii="Aptos" w:hAnsi="Aptos" w:eastAsia="Aptos" w:cs="Aptos"/>
          <w:noProof w:val="0"/>
          <w:sz w:val="24"/>
          <w:szCs w:val="24"/>
          <w:lang w:val="en-US"/>
        </w:rPr>
        <w:t xml:space="preserve"> On cross, press the safety or operations witness to admit that rear end collisions are a known high severity risk for trucks, that tight delivery windows increase pressure, and that nothing in Springfield’s system on this lane prevented a driver from following too closely at highway speed, even after prior incidents. Use their own policies to show the gap between written rules and actual enforcement.</w:t>
      </w:r>
    </w:p>
    <w:p w:rsidR="10EE5435" w:rsidP="4B341A35" w:rsidRDefault="10EE5435" w14:paraId="1D550576" w14:textId="27227445">
      <w:pPr>
        <w:spacing w:before="240" w:beforeAutospacing="off" w:after="240" w:afterAutospacing="off"/>
      </w:pPr>
      <w:r w:rsidRPr="40F97949" w:rsidR="3A3AC51B">
        <w:rPr>
          <w:rFonts w:ascii="Aptos" w:hAnsi="Aptos" w:eastAsia="Aptos" w:cs="Aptos"/>
          <w:b w:val="1"/>
          <w:bCs w:val="1"/>
          <w:noProof w:val="0"/>
          <w:sz w:val="24"/>
          <w:szCs w:val="24"/>
          <w:lang w:val="en-US"/>
        </w:rPr>
        <w:t>Implementation with punitive standard:</w:t>
      </w:r>
      <w:r w:rsidRPr="40F97949" w:rsidR="3A3AC51B">
        <w:rPr>
          <w:rFonts w:ascii="Aptos" w:hAnsi="Aptos" w:eastAsia="Aptos" w:cs="Aptos"/>
          <w:noProof w:val="0"/>
          <w:sz w:val="24"/>
          <w:szCs w:val="24"/>
          <w:lang w:val="en-US"/>
        </w:rPr>
        <w:t xml:space="preserve"> In closing, talk about punitive damages last and calmly. Acknowledge the “clear and convincing” threshold and the difference between ordinary negligence and gross negligence. Explain that you are not asking for a runaway punitive award but that in your view a measured punitive amount for Springfield only, not Brown, is justified if and only if the jury believes the company knew rear end risks and schedule pressure were a problem and chose not to meaningfully change. Suggest a modest range that is clearly below compensatory, so jurors who like punitive as a concept are not scared of over punishment.</w:t>
      </w:r>
    </w:p>
    <w:p w:rsidR="10EE5435" w:rsidP="4B341A35" w:rsidRDefault="10EE5435" w14:paraId="76FD3228" w14:textId="0F849DE5">
      <w:pPr>
        <w:spacing w:before="240" w:beforeAutospacing="off" w:after="240" w:afterAutospacing="off"/>
      </w:pPr>
      <w:r w:rsidRPr="4B341A35" w:rsidR="10EE5435">
        <w:rPr>
          <w:rFonts w:ascii="Aptos" w:hAnsi="Aptos" w:eastAsia="Aptos" w:cs="Aptos"/>
          <w:b w:val="1"/>
          <w:bCs w:val="1"/>
          <w:noProof w:val="0"/>
          <w:sz w:val="24"/>
          <w:szCs w:val="24"/>
          <w:lang w:val="en-US"/>
        </w:rPr>
        <w:t>Strategic Package Five – Preempt the “middle path” low damages pitch</w:t>
      </w:r>
    </w:p>
    <w:p w:rsidR="10EE5435" w:rsidP="4B341A35" w:rsidRDefault="10EE5435" w14:paraId="3B2446B1" w14:textId="74E15C83">
      <w:pPr>
        <w:spacing w:before="240" w:beforeAutospacing="off" w:after="240" w:afterAutospacing="off"/>
      </w:pPr>
      <w:r w:rsidRPr="4B341A35" w:rsidR="10EE5435">
        <w:rPr>
          <w:rFonts w:ascii="Aptos" w:hAnsi="Aptos" w:eastAsia="Aptos" w:cs="Aptos"/>
          <w:b w:val="1"/>
          <w:bCs w:val="1"/>
          <w:noProof w:val="0"/>
          <w:sz w:val="24"/>
          <w:szCs w:val="24"/>
          <w:lang w:val="en-US"/>
        </w:rPr>
        <w:t>Defense theme:</w:t>
      </w:r>
      <w:r w:rsidRPr="4B341A35" w:rsidR="10EE5435">
        <w:rPr>
          <w:rFonts w:ascii="Aptos" w:hAnsi="Aptos" w:eastAsia="Aptos" w:cs="Aptos"/>
          <w:noProof w:val="0"/>
          <w:sz w:val="24"/>
          <w:szCs w:val="24"/>
          <w:lang w:val="en-US"/>
        </w:rPr>
        <w:t xml:space="preserve"> “We are the reasonable ones” who accept that something happened but insist on modest dollars, especially on pain and suffering, and zero punitive damages. They warn against “runaway verdicts” and argue that everyone has some back pain after 38. </w:t>
      </w:r>
    </w:p>
    <w:p w:rsidR="10EE5435" w:rsidP="4B341A35" w:rsidRDefault="10EE5435" w14:paraId="5D48B211" w14:textId="6F97B48E">
      <w:pPr>
        <w:spacing w:before="240" w:beforeAutospacing="off" w:after="240" w:afterAutospacing="off"/>
      </w:pPr>
      <w:r w:rsidRPr="4B341A35" w:rsidR="10EE5435">
        <w:rPr>
          <w:rFonts w:ascii="Aptos" w:hAnsi="Aptos" w:eastAsia="Aptos" w:cs="Aptos"/>
          <w:b w:val="1"/>
          <w:bCs w:val="1"/>
          <w:noProof w:val="0"/>
          <w:sz w:val="24"/>
          <w:szCs w:val="24"/>
          <w:lang w:val="en-US"/>
        </w:rPr>
        <w:t>Revision:</w:t>
      </w:r>
      <w:r w:rsidRPr="4B341A35" w:rsidR="10EE5435">
        <w:rPr>
          <w:rFonts w:ascii="Aptos" w:hAnsi="Aptos" w:eastAsia="Aptos" w:cs="Aptos"/>
          <w:noProof w:val="0"/>
          <w:sz w:val="24"/>
          <w:szCs w:val="24"/>
          <w:lang w:val="en-US"/>
        </w:rPr>
        <w:t xml:space="preserve"> Claim the middle path as your own. You are not asking for jackpot justice, you are asking for a verdict that fits the real, permanent impact on Jane, grounded in records and in the instructions.</w:t>
      </w:r>
    </w:p>
    <w:p w:rsidR="10EE5435" w:rsidP="4B341A35" w:rsidRDefault="10EE5435" w14:paraId="5C029986" w14:textId="6C3D629C">
      <w:pPr>
        <w:spacing w:before="240" w:beforeAutospacing="off" w:after="240" w:afterAutospacing="off"/>
      </w:pPr>
      <w:r w:rsidRPr="4B341A35" w:rsidR="10EE5435">
        <w:rPr>
          <w:rFonts w:ascii="Aptos" w:hAnsi="Aptos" w:eastAsia="Aptos" w:cs="Aptos"/>
          <w:b w:val="1"/>
          <w:bCs w:val="1"/>
          <w:noProof w:val="0"/>
          <w:sz w:val="24"/>
          <w:szCs w:val="24"/>
          <w:lang w:val="en-US"/>
        </w:rPr>
        <w:t>Implementation in damages story:</w:t>
      </w:r>
      <w:r w:rsidRPr="4B341A35" w:rsidR="10EE5435">
        <w:rPr>
          <w:rFonts w:ascii="Aptos" w:hAnsi="Aptos" w:eastAsia="Aptos" w:cs="Aptos"/>
          <w:noProof w:val="0"/>
          <w:sz w:val="24"/>
          <w:szCs w:val="24"/>
          <w:lang w:val="en-US"/>
        </w:rPr>
        <w:t xml:space="preserve"> Use concrete vignettes rather than abstract adjectives. Jane cannot sit through a full client meeting without needing to stand and stretch, she has given up running and much of her yoga, she wakes with headaches and back pain many mornings, and she has real difficulty traveling for work that used to be routine. Those details help jurors see why this is more than a sprain but less than a catastrophic paralysis case.</w:t>
      </w:r>
    </w:p>
    <w:p w:rsidR="10EE5435" w:rsidP="4B341A35" w:rsidRDefault="10EE5435" w14:paraId="7E422285" w14:textId="1E5DDD3B">
      <w:pPr>
        <w:spacing w:before="240" w:beforeAutospacing="off" w:after="240" w:afterAutospacing="off"/>
      </w:pPr>
      <w:r w:rsidRPr="4B341A35" w:rsidR="10EE5435">
        <w:rPr>
          <w:rFonts w:ascii="Aptos" w:hAnsi="Aptos" w:eastAsia="Aptos" w:cs="Aptos"/>
          <w:b w:val="1"/>
          <w:bCs w:val="1"/>
          <w:noProof w:val="0"/>
          <w:sz w:val="24"/>
          <w:szCs w:val="24"/>
          <w:lang w:val="en-US"/>
        </w:rPr>
        <w:t>Implementation in numbers:</w:t>
      </w:r>
      <w:r w:rsidRPr="4B341A35" w:rsidR="10EE5435">
        <w:rPr>
          <w:rFonts w:ascii="Aptos" w:hAnsi="Aptos" w:eastAsia="Aptos" w:cs="Aptos"/>
          <w:noProof w:val="0"/>
          <w:sz w:val="24"/>
          <w:szCs w:val="24"/>
          <w:lang w:val="en-US"/>
        </w:rPr>
        <w:t xml:space="preserve"> When you give the jury a sense of total compensatory damages, frame the figure as the responsible middle, not the top. For example, you can say, in substance, “In this courthouse, for a permanent disc injury and chronic pain with this level of limitation, numbers in the mid six figures are common when jurors take seriously what someone has lost, and that is what we are asking you to do.” That positions your ask against the defense’s soft tissue narrative and makes a verdict in that range feel moderate rather than extreme.</w:t>
      </w:r>
    </w:p>
    <w:p w:rsidR="10EE5435" w:rsidP="4B341A35" w:rsidRDefault="10EE5435" w14:paraId="373BB2DE" w14:textId="04122064">
      <w:pPr>
        <w:spacing w:before="240" w:beforeAutospacing="off" w:after="240" w:afterAutospacing="off"/>
      </w:pPr>
      <w:r w:rsidRPr="40F97949" w:rsidR="3A3AC51B">
        <w:rPr>
          <w:rFonts w:ascii="Aptos" w:hAnsi="Aptos" w:eastAsia="Aptos" w:cs="Aptos"/>
          <w:b w:val="1"/>
          <w:bCs w:val="1"/>
          <w:noProof w:val="0"/>
          <w:sz w:val="24"/>
          <w:szCs w:val="24"/>
          <w:lang w:val="en-US"/>
        </w:rPr>
        <w:t>Implementation on non economic structure:</w:t>
      </w:r>
      <w:r w:rsidRPr="40F97949" w:rsidR="3A3AC51B">
        <w:rPr>
          <w:rFonts w:ascii="Aptos" w:hAnsi="Aptos" w:eastAsia="Aptos" w:cs="Aptos"/>
          <w:noProof w:val="0"/>
          <w:sz w:val="24"/>
          <w:szCs w:val="24"/>
          <w:lang w:val="en-US"/>
        </w:rPr>
        <w:t xml:space="preserve"> Tie non economic damages to the economic foundation the jury already accepts. Once they have written down roughly one hundred eighty thousand in past medicals and a reasonable future care number, you can suggest non economic damages that are a multiplier they can understand, such as one and a half or two times the total economic loss, in a way that still lands in the mid six figures instead of looking unmoored. </w:t>
      </w:r>
    </w:p>
    <w:p w:rsidR="10EE5435" w:rsidP="4B341A35" w:rsidRDefault="10EE5435" w14:paraId="08D427C3" w14:textId="7F5CEB26">
      <w:pPr>
        <w:spacing w:before="240" w:beforeAutospacing="off" w:after="240" w:afterAutospacing="off"/>
      </w:pPr>
      <w:r w:rsidRPr="4B341A35" w:rsidR="10EE5435">
        <w:rPr>
          <w:rFonts w:ascii="Aptos" w:hAnsi="Aptos" w:eastAsia="Aptos" w:cs="Aptos"/>
          <w:b w:val="1"/>
          <w:bCs w:val="1"/>
          <w:noProof w:val="0"/>
          <w:sz w:val="24"/>
          <w:szCs w:val="24"/>
          <w:lang w:val="en-US"/>
        </w:rPr>
        <w:t>Strategic Package Six – Tighten credibility and everyday reasonableness</w:t>
      </w:r>
    </w:p>
    <w:p w:rsidR="10EE5435" w:rsidP="4B341A35" w:rsidRDefault="10EE5435" w14:paraId="3A2989C8" w14:textId="408E2762">
      <w:pPr>
        <w:spacing w:before="240" w:beforeAutospacing="off" w:after="240" w:afterAutospacing="off"/>
      </w:pPr>
      <w:r w:rsidRPr="4B341A35" w:rsidR="10EE5435">
        <w:rPr>
          <w:rFonts w:ascii="Aptos" w:hAnsi="Aptos" w:eastAsia="Aptos" w:cs="Aptos"/>
          <w:b w:val="1"/>
          <w:bCs w:val="1"/>
          <w:noProof w:val="0"/>
          <w:sz w:val="24"/>
          <w:szCs w:val="24"/>
          <w:lang w:val="en-US"/>
        </w:rPr>
        <w:t>Defense theme:</w:t>
      </w:r>
      <w:r w:rsidRPr="4B341A35" w:rsidR="10EE5435">
        <w:rPr>
          <w:rFonts w:ascii="Aptos" w:hAnsi="Aptos" w:eastAsia="Aptos" w:cs="Aptos"/>
          <w:noProof w:val="0"/>
          <w:sz w:val="24"/>
          <w:szCs w:val="24"/>
          <w:lang w:val="en-US"/>
        </w:rPr>
        <w:t xml:space="preserve"> Jane is sympathetic but possibly exaggerating, her doctors rely heavily on what she says, and the IME looks more clinical and objective. The size of the claim is portrayed as disconnected from the medical picture. </w:t>
      </w:r>
    </w:p>
    <w:p w:rsidR="10EE5435" w:rsidP="4B341A35" w:rsidRDefault="10EE5435" w14:paraId="4F8B3A5D" w14:textId="6186F6B1">
      <w:pPr>
        <w:spacing w:before="240" w:beforeAutospacing="off" w:after="240" w:afterAutospacing="off"/>
      </w:pPr>
      <w:r w:rsidRPr="4B341A35" w:rsidR="10EE5435">
        <w:rPr>
          <w:rFonts w:ascii="Aptos" w:hAnsi="Aptos" w:eastAsia="Aptos" w:cs="Aptos"/>
          <w:b w:val="1"/>
          <w:bCs w:val="1"/>
          <w:noProof w:val="0"/>
          <w:sz w:val="24"/>
          <w:szCs w:val="24"/>
          <w:lang w:val="en-US"/>
        </w:rPr>
        <w:t>Revision:</w:t>
      </w:r>
      <w:r w:rsidRPr="4B341A35" w:rsidR="10EE5435">
        <w:rPr>
          <w:rFonts w:ascii="Aptos" w:hAnsi="Aptos" w:eastAsia="Aptos" w:cs="Aptos"/>
          <w:noProof w:val="0"/>
          <w:sz w:val="24"/>
          <w:szCs w:val="24"/>
          <w:lang w:val="en-US"/>
        </w:rPr>
        <w:t xml:space="preserve"> Make credibility your quiet superpower. Every part of Jane’s story needs to feel modest, consistent, and aligned with outside records.</w:t>
      </w:r>
    </w:p>
    <w:p w:rsidR="10EE5435" w:rsidP="4B341A35" w:rsidRDefault="10EE5435" w14:paraId="09B9B137" w14:textId="439475BE">
      <w:pPr>
        <w:spacing w:before="240" w:beforeAutospacing="off" w:after="240" w:afterAutospacing="off"/>
      </w:pPr>
      <w:r w:rsidRPr="4B341A35" w:rsidR="10EE5435">
        <w:rPr>
          <w:rFonts w:ascii="Aptos" w:hAnsi="Aptos" w:eastAsia="Aptos" w:cs="Aptos"/>
          <w:b w:val="1"/>
          <w:bCs w:val="1"/>
          <w:noProof w:val="0"/>
          <w:sz w:val="24"/>
          <w:szCs w:val="24"/>
          <w:lang w:val="en-US"/>
        </w:rPr>
        <w:t>Implementation with Jane:</w:t>
      </w:r>
      <w:r w:rsidRPr="4B341A35" w:rsidR="10EE5435">
        <w:rPr>
          <w:rFonts w:ascii="Aptos" w:hAnsi="Aptos" w:eastAsia="Aptos" w:cs="Aptos"/>
          <w:noProof w:val="0"/>
          <w:sz w:val="24"/>
          <w:szCs w:val="24"/>
          <w:lang w:val="en-US"/>
        </w:rPr>
        <w:t xml:space="preserve"> Prepare her not to overreach. She should freely acknowledge good days, activities she can still do with pacing, and improvements since the acute phase. She should explain that the problem is not that she can never do anything, it is that everything now costs her more pain, planning, and recovery. Jurors trust that voice more than a black and white “I cannot do anything any more” description.</w:t>
      </w:r>
    </w:p>
    <w:p w:rsidR="10EE5435" w:rsidP="4B341A35" w:rsidRDefault="10EE5435" w14:paraId="60037970" w14:textId="6F0CD792">
      <w:pPr>
        <w:spacing w:before="240" w:beforeAutospacing="off" w:after="240" w:afterAutospacing="off"/>
      </w:pPr>
      <w:r w:rsidRPr="4B341A35" w:rsidR="10EE5435">
        <w:rPr>
          <w:rFonts w:ascii="Aptos" w:hAnsi="Aptos" w:eastAsia="Aptos" w:cs="Aptos"/>
          <w:b w:val="1"/>
          <w:bCs w:val="1"/>
          <w:noProof w:val="0"/>
          <w:sz w:val="24"/>
          <w:szCs w:val="24"/>
          <w:lang w:val="en-US"/>
        </w:rPr>
        <w:t>Implementation with records:</w:t>
      </w:r>
      <w:r w:rsidRPr="4B341A35" w:rsidR="10EE5435">
        <w:rPr>
          <w:rFonts w:ascii="Aptos" w:hAnsi="Aptos" w:eastAsia="Aptos" w:cs="Aptos"/>
          <w:noProof w:val="0"/>
          <w:sz w:val="24"/>
          <w:szCs w:val="24"/>
          <w:lang w:val="en-US"/>
        </w:rPr>
        <w:t xml:space="preserve"> Wherever possible, use objective anchors. Photos of the totaled CR V and guardrail impact, FHP crash report showing the right lane setting and heavy tractor trailer impact, EDR data, and billing summaries that match her testimony. When you walk through her work life, show calendar entries or invoices that stopped after the crash to link narrative to paper.</w:t>
      </w:r>
    </w:p>
    <w:p w:rsidR="10EE5435" w:rsidP="4B341A35" w:rsidRDefault="10EE5435" w14:paraId="294F8641" w14:textId="1E211F1F">
      <w:pPr>
        <w:spacing w:before="240" w:beforeAutospacing="off" w:after="240" w:afterAutospacing="off"/>
      </w:pPr>
      <w:r w:rsidRPr="40F97949" w:rsidR="3A3AC51B">
        <w:rPr>
          <w:rFonts w:ascii="Aptos" w:hAnsi="Aptos" w:eastAsia="Aptos" w:cs="Aptos"/>
          <w:b w:val="1"/>
          <w:bCs w:val="1"/>
          <w:noProof w:val="0"/>
          <w:sz w:val="24"/>
          <w:szCs w:val="24"/>
          <w:lang w:val="en-US"/>
        </w:rPr>
        <w:t>Implementation with experts:</w:t>
      </w:r>
      <w:r w:rsidRPr="40F97949" w:rsidR="3A3AC51B">
        <w:rPr>
          <w:rFonts w:ascii="Aptos" w:hAnsi="Aptos" w:eastAsia="Aptos" w:cs="Aptos"/>
          <w:noProof w:val="0"/>
          <w:sz w:val="24"/>
          <w:szCs w:val="24"/>
          <w:lang w:val="en-US"/>
        </w:rPr>
        <w:t xml:space="preserve"> Emphasize that her treating doctors did not go looking for a lawsuit but were simply trying to help a patient who showed up after a serious crash. Contrast that with the defense IME’s one time exam arranged and paid for by the defense. Without attacking personally, you can highlight the imbalance in time spent and relationship.</w:t>
      </w:r>
    </w:p>
    <w:p w:rsidR="10EE5435" w:rsidP="4B341A35" w:rsidRDefault="10EE5435" w14:paraId="5F4BE1C7" w14:textId="3CF2430F">
      <w:pPr>
        <w:spacing w:before="240" w:beforeAutospacing="off" w:after="240" w:afterAutospacing="off"/>
      </w:pPr>
      <w:r w:rsidRPr="4B341A35" w:rsidR="10EE5435">
        <w:rPr>
          <w:rFonts w:ascii="Aptos" w:hAnsi="Aptos" w:eastAsia="Aptos" w:cs="Aptos"/>
          <w:b w:val="1"/>
          <w:bCs w:val="1"/>
          <w:noProof w:val="0"/>
          <w:sz w:val="24"/>
          <w:szCs w:val="24"/>
          <w:lang w:val="en-US"/>
        </w:rPr>
        <w:t>Integrated playbook for how these revisions change the feel of trial</w:t>
      </w:r>
    </w:p>
    <w:p w:rsidR="10EE5435" w:rsidP="4B341A35" w:rsidRDefault="10EE5435" w14:paraId="13E338D3" w14:textId="79BBE66E">
      <w:pPr>
        <w:spacing w:before="240" w:beforeAutospacing="off" w:after="240" w:afterAutospacing="off"/>
      </w:pPr>
      <w:r w:rsidRPr="4B341A35" w:rsidR="10EE5435">
        <w:rPr>
          <w:rFonts w:ascii="Aptos" w:hAnsi="Aptos" w:eastAsia="Aptos" w:cs="Aptos"/>
          <w:b w:val="1"/>
          <w:bCs w:val="1"/>
          <w:noProof w:val="0"/>
          <w:sz w:val="24"/>
          <w:szCs w:val="24"/>
          <w:lang w:val="en-US"/>
        </w:rPr>
        <w:t>Opening shift:</w:t>
      </w:r>
      <w:r w:rsidRPr="4B341A35" w:rsidR="10EE5435">
        <w:rPr>
          <w:rFonts w:ascii="Aptos" w:hAnsi="Aptos" w:eastAsia="Aptos" w:cs="Aptos"/>
          <w:noProof w:val="0"/>
          <w:sz w:val="24"/>
          <w:szCs w:val="24"/>
          <w:lang w:val="en-US"/>
        </w:rPr>
        <w:t xml:space="preserve"> You open as the side of rules and reason, not just sympathy. Two rules for the road, one rule for companies, one rule for damages. Professional trucks must leave room and brake early in traffic, drivers like Jane can go with the flow and slow when traffic slows, companies must not ignore repeated rear end warnings and schedule pressure, and jurors must write down numbers that honestly match what they would expect for themselves or their family in the same situation.</w:t>
      </w:r>
    </w:p>
    <w:p w:rsidR="10EE5435" w:rsidP="4B341A35" w:rsidRDefault="10EE5435" w14:paraId="193BD98E" w14:textId="72E337A1">
      <w:pPr>
        <w:spacing w:before="240" w:beforeAutospacing="off" w:after="240" w:afterAutospacing="off"/>
      </w:pPr>
      <w:r w:rsidRPr="4B341A35" w:rsidR="10EE5435">
        <w:rPr>
          <w:rFonts w:ascii="Aptos" w:hAnsi="Aptos" w:eastAsia="Aptos" w:cs="Aptos"/>
          <w:b w:val="1"/>
          <w:bCs w:val="1"/>
          <w:noProof w:val="0"/>
          <w:sz w:val="24"/>
          <w:szCs w:val="24"/>
          <w:lang w:val="en-US"/>
        </w:rPr>
        <w:t>Case in chief shift:</w:t>
      </w:r>
      <w:r w:rsidRPr="4B341A35" w:rsidR="10EE5435">
        <w:rPr>
          <w:rFonts w:ascii="Aptos" w:hAnsi="Aptos" w:eastAsia="Aptos" w:cs="Aptos"/>
          <w:noProof w:val="0"/>
          <w:sz w:val="24"/>
          <w:szCs w:val="24"/>
          <w:lang w:val="en-US"/>
        </w:rPr>
        <w:t xml:space="preserve"> Every key witness is aimed at one of the fragile gates that defense is attacking. Crash mechanics and Jane’s driving habits shrink comparative fault, pre injury versus post injury life shuts down “she already had a bad back” thinking, and the corporate timeline answers “this is just ordinary business” with “this is a known risk you chose to live with.” Each piece anticipates a specific defense talking point so that by the time the defense raises it, jurors have already heard your explanation. </w:t>
      </w:r>
    </w:p>
    <w:p w:rsidR="10EE5435" w:rsidP="4B341A35" w:rsidRDefault="10EE5435" w14:paraId="0900E924" w14:textId="372412C9">
      <w:pPr>
        <w:spacing w:before="240" w:beforeAutospacing="off" w:after="240" w:afterAutospacing="off"/>
      </w:pPr>
      <w:r w:rsidRPr="4B341A35" w:rsidR="10EE5435">
        <w:rPr>
          <w:rFonts w:ascii="Aptos" w:hAnsi="Aptos" w:eastAsia="Aptos" w:cs="Aptos"/>
          <w:b w:val="1"/>
          <w:bCs w:val="1"/>
          <w:noProof w:val="0"/>
          <w:sz w:val="24"/>
          <w:szCs w:val="24"/>
          <w:lang w:val="en-US"/>
        </w:rPr>
        <w:t>Closing shift:</w:t>
      </w:r>
      <w:r w:rsidRPr="4B341A35" w:rsidR="10EE5435">
        <w:rPr>
          <w:rFonts w:ascii="Aptos" w:hAnsi="Aptos" w:eastAsia="Aptos" w:cs="Aptos"/>
          <w:noProof w:val="0"/>
          <w:sz w:val="24"/>
          <w:szCs w:val="24"/>
          <w:lang w:val="en-US"/>
        </w:rPr>
        <w:t xml:space="preserve"> You walk the verdict form in the same order the judge will, but you now have a crisp explanation ready wherever the defense plans to lean on law or “reasonableness.” On negligence, you talk about 1.4 seconds and professional responsibility. On comparative fault, you show why Jane’s percentage should stay low. On damages, you show how your numbers sit in a realistic middle, not on an edge. On punitive, you invite them only if they sincerely see a pattern of ignored warnings, and you keep the range modest. </w:t>
      </w:r>
    </w:p>
    <w:p w:rsidR="10EE5435" w:rsidP="4B341A35" w:rsidRDefault="10EE5435" w14:paraId="74769B1D" w14:textId="5C083F38">
      <w:pPr>
        <w:spacing w:before="240" w:beforeAutospacing="off" w:after="240" w:afterAutospacing="off"/>
      </w:pPr>
      <w:r w:rsidRPr="4B341A35" w:rsidR="10EE5435">
        <w:rPr>
          <w:rFonts w:ascii="Aptos" w:hAnsi="Aptos" w:eastAsia="Aptos" w:cs="Aptos"/>
          <w:b w:val="1"/>
          <w:bCs w:val="1"/>
          <w:noProof w:val="0"/>
          <w:sz w:val="24"/>
          <w:szCs w:val="24"/>
          <w:lang w:val="en-US"/>
        </w:rPr>
        <w:t>Prioritized focus:</w:t>
      </w:r>
      <w:r w:rsidRPr="4B341A35" w:rsidR="10EE5435">
        <w:rPr>
          <w:rFonts w:ascii="Aptos" w:hAnsi="Aptos" w:eastAsia="Aptos" w:cs="Aptos"/>
          <w:noProof w:val="0"/>
          <w:sz w:val="24"/>
          <w:szCs w:val="24"/>
          <w:lang w:val="en-US"/>
        </w:rPr>
        <w:t xml:space="preserve"> If you cannot do everything in Module M, the highest yield revisions are these. First, an explicit crash mechanics and driving habits story that makes the sudden stop defense feel like blame shifting. Second, a disciplined degenerative and aggravation narrative that makes jurors comfortable saying “this crash is why her life is different now.” Third, a closing structure that offers a principled comparative fault allocation and a mid six figure damages frame that feels responsible rather than extreme. Together, those three moves blunt the defense counter attack where it is strongest and push more juries into the middle and upper parts of your already favorable verdict distribution.</w:t>
      </w:r>
    </w:p>
    <w:p w:rsidR="737D7F4D" w:rsidP="4B341A35" w:rsidRDefault="737D7F4D" w14:paraId="5BFA98AA" w14:textId="16757234">
      <w:pPr>
        <w:spacing w:before="240" w:beforeAutospacing="off" w:after="240" w:afterAutospacing="off"/>
      </w:pPr>
      <w:r w:rsidRPr="4B341A35" w:rsidR="737D7F4D">
        <w:rPr>
          <w:rFonts w:ascii="Aptos" w:hAnsi="Aptos" w:eastAsia="Aptos" w:cs="Aptos"/>
          <w:b w:val="1"/>
          <w:bCs w:val="1"/>
          <w:noProof w:val="0"/>
          <w:sz w:val="24"/>
          <w:szCs w:val="24"/>
          <w:lang w:val="en-US"/>
        </w:rPr>
        <w:t>MODULE N - VOIR DIRE AND JUROR PROFILING</w:t>
      </w:r>
    </w:p>
    <w:p w:rsidR="737D7F4D" w:rsidP="4B341A35" w:rsidRDefault="737D7F4D" w14:paraId="412191D6" w14:textId="2742839E">
      <w:pPr>
        <w:spacing w:before="240" w:beforeAutospacing="off" w:after="240" w:afterAutospacing="off"/>
      </w:pPr>
      <w:r w:rsidRPr="4B341A35" w:rsidR="737D7F4D">
        <w:rPr>
          <w:rFonts w:ascii="Aptos" w:hAnsi="Aptos" w:eastAsia="Aptos" w:cs="Aptos"/>
          <w:b w:val="1"/>
          <w:bCs w:val="1"/>
          <w:noProof w:val="0"/>
          <w:sz w:val="24"/>
          <w:szCs w:val="24"/>
          <w:lang w:val="en-US"/>
        </w:rPr>
        <w:t>Case context for voir dire</w:t>
      </w:r>
    </w:p>
    <w:p w:rsidR="737D7F4D" w:rsidP="4B341A35" w:rsidRDefault="737D7F4D" w14:paraId="6F691A33" w14:textId="7BC04228">
      <w:pPr>
        <w:spacing w:before="240" w:beforeAutospacing="off" w:after="240" w:afterAutospacing="off"/>
      </w:pPr>
      <w:r w:rsidRPr="4B341A35" w:rsidR="737D7F4D">
        <w:rPr>
          <w:rFonts w:ascii="Aptos" w:hAnsi="Aptos" w:eastAsia="Aptos" w:cs="Aptos"/>
          <w:noProof w:val="0"/>
          <w:sz w:val="24"/>
          <w:szCs w:val="24"/>
          <w:lang w:val="en-US"/>
        </w:rPr>
        <w:t>This is a Miami Dade rear end trucking collision where a Springfield tractor trailer traveling about 68 mph five seconds before impact braked only 1.4 seconds before striking Jane Williams’s Honda CR V in the right lane, with impact estimated at 45 to 50 mph and her vehicle spun into a guardrail and totaled. Jane is a 38 year old self employed graphic designer who drove at about 55 to 60 mph with traffic, says she slowed gradually as cars ahead slowed, and claims a herniated L4 L5 disc, chronic neck pain, headaches, sleep disturbance, limits on sitting and travel, and about $180,000 in past medical expenses with disputed future care, lost earnings, and non economic loss. The defense claims she braked suddenly and unnecessarily, drove below the normal speed of traffic creating a hazard, and that many of her spinal findings are age related degenerative changes rather than crash caused.</w:t>
      </w:r>
    </w:p>
    <w:p w:rsidR="737D7F4D" w:rsidP="4B341A35" w:rsidRDefault="737D7F4D" w14:paraId="6330829E" w14:textId="4EAA451B">
      <w:pPr>
        <w:spacing w:before="240" w:beforeAutospacing="off" w:after="240" w:afterAutospacing="off"/>
      </w:pPr>
      <w:r w:rsidRPr="4B341A35" w:rsidR="737D7F4D">
        <w:rPr>
          <w:rFonts w:ascii="Aptos" w:hAnsi="Aptos" w:eastAsia="Aptos" w:cs="Aptos"/>
          <w:noProof w:val="0"/>
          <w:sz w:val="24"/>
          <w:szCs w:val="24"/>
          <w:lang w:val="en-US"/>
        </w:rPr>
        <w:t>Everything in voir dire should be aimed at three fragile decision points. First, comparative fault for Jane based on alleged sudden or slow braking. Second, injury causation and seriousness in the face of degenerative disc testimony. Third, willingness to hold a trucking company responsible, including a narrow lane for punitive damages on a clear and convincing standard.</w:t>
      </w:r>
    </w:p>
    <w:p w:rsidR="737D7F4D" w:rsidP="4B341A35" w:rsidRDefault="737D7F4D" w14:paraId="0D157E93" w14:textId="21152AE2">
      <w:pPr>
        <w:spacing w:before="240" w:beforeAutospacing="off" w:after="240" w:afterAutospacing="off"/>
      </w:pPr>
      <w:r w:rsidRPr="4B341A35" w:rsidR="737D7F4D">
        <w:rPr>
          <w:rFonts w:ascii="Aptos" w:hAnsi="Aptos" w:eastAsia="Aptos" w:cs="Aptos"/>
          <w:b w:val="1"/>
          <w:bCs w:val="1"/>
          <w:noProof w:val="0"/>
          <w:sz w:val="24"/>
          <w:szCs w:val="24"/>
          <w:lang w:val="en-US"/>
        </w:rPr>
        <w:t>Ideal juror archetypes to identify and keep</w:t>
      </w:r>
    </w:p>
    <w:p w:rsidR="737D7F4D" w:rsidP="4B341A35" w:rsidRDefault="737D7F4D" w14:paraId="5FB56392" w14:textId="652DAE56">
      <w:pPr>
        <w:spacing w:before="240" w:beforeAutospacing="off" w:after="240" w:afterAutospacing="off"/>
      </w:pPr>
      <w:r w:rsidRPr="4B341A35" w:rsidR="737D7F4D">
        <w:rPr>
          <w:rFonts w:ascii="Aptos" w:hAnsi="Aptos" w:eastAsia="Aptos" w:cs="Aptos"/>
          <w:b w:val="1"/>
          <w:bCs w:val="1"/>
          <w:noProof w:val="0"/>
          <w:sz w:val="24"/>
          <w:szCs w:val="24"/>
          <w:lang w:val="en-US"/>
        </w:rPr>
        <w:t>Safety oriented rule follower</w:t>
      </w:r>
      <w:r>
        <w:br/>
      </w:r>
      <w:r w:rsidRPr="4B341A35" w:rsidR="737D7F4D">
        <w:rPr>
          <w:rFonts w:ascii="Aptos" w:hAnsi="Aptos" w:eastAsia="Aptos" w:cs="Aptos"/>
          <w:noProof w:val="0"/>
          <w:sz w:val="24"/>
          <w:szCs w:val="24"/>
          <w:lang w:val="en-US"/>
        </w:rPr>
        <w:t xml:space="preserve"> This juror respects traffic rules and expects professional drivers to be especially careful. They are likely to see a fully loaded truck rear ending a smaller SUV on a dry, clear interstate as presumptively the truck’s fault, especially with EDR proof of late braking and high speed. They are comfortable with the idea that companies must enforce safety and that rules exist to protect everyone on I 95. They often accept that some injuries can be permanent even if a person looks outwardly functional.</w:t>
      </w:r>
    </w:p>
    <w:p w:rsidR="737D7F4D" w:rsidP="4B341A35" w:rsidRDefault="737D7F4D" w14:paraId="39F9B176" w14:textId="1F76D32A">
      <w:pPr>
        <w:spacing w:before="240" w:beforeAutospacing="off" w:after="240" w:afterAutospacing="off"/>
      </w:pPr>
      <w:r w:rsidRPr="4B341A35" w:rsidR="737D7F4D">
        <w:rPr>
          <w:rFonts w:ascii="Aptos" w:hAnsi="Aptos" w:eastAsia="Aptos" w:cs="Aptos"/>
          <w:noProof w:val="0"/>
          <w:sz w:val="24"/>
          <w:szCs w:val="24"/>
          <w:lang w:val="en-US"/>
        </w:rPr>
        <w:t>In voir dire, they surface when they talk about always leaving extra room behind other cars, frustration with tailgating, or strong views that “big vehicles have to be extra careful.” They typically support reasonable non economic awards when they accept that the rules were violated and that the injury is real.</w:t>
      </w:r>
    </w:p>
    <w:p w:rsidR="737D7F4D" w:rsidP="4B341A35" w:rsidRDefault="737D7F4D" w14:paraId="66882AD8" w14:textId="75DD55F7">
      <w:pPr>
        <w:spacing w:before="240" w:beforeAutospacing="off" w:after="240" w:afterAutospacing="off"/>
      </w:pPr>
      <w:r w:rsidRPr="4B341A35" w:rsidR="737D7F4D">
        <w:rPr>
          <w:rFonts w:ascii="Aptos" w:hAnsi="Aptos" w:eastAsia="Aptos" w:cs="Aptos"/>
          <w:b w:val="1"/>
          <w:bCs w:val="1"/>
          <w:noProof w:val="0"/>
          <w:sz w:val="24"/>
          <w:szCs w:val="24"/>
          <w:lang w:val="en-US"/>
        </w:rPr>
        <w:t>High empathy but practical caregiver</w:t>
      </w:r>
      <w:r>
        <w:br/>
      </w:r>
      <w:r w:rsidRPr="4B341A35" w:rsidR="737D7F4D">
        <w:rPr>
          <w:rFonts w:ascii="Aptos" w:hAnsi="Aptos" w:eastAsia="Aptos" w:cs="Aptos"/>
          <w:noProof w:val="0"/>
          <w:sz w:val="24"/>
          <w:szCs w:val="24"/>
          <w:lang w:val="en-US"/>
        </w:rPr>
        <w:t xml:space="preserve"> This juror type relates to chronic pain and disrupted daily life but does not like obvious exaggeration. They are ideal for Jane because they can imagine the impact of ongoing back and neck pain, headaches, and sleep disturbance on work and family while still wanting evidence and consistency. They often have caregiving roles or have lived with a family member’s medical issues.</w:t>
      </w:r>
    </w:p>
    <w:p w:rsidR="737D7F4D" w:rsidP="4B341A35" w:rsidRDefault="737D7F4D" w14:paraId="19170FE9" w14:textId="7495871B">
      <w:pPr>
        <w:spacing w:before="240" w:beforeAutospacing="off" w:after="240" w:afterAutospacing="off"/>
      </w:pPr>
      <w:r w:rsidRPr="4B341A35" w:rsidR="737D7F4D">
        <w:rPr>
          <w:rFonts w:ascii="Aptos" w:hAnsi="Aptos" w:eastAsia="Aptos" w:cs="Aptos"/>
          <w:noProof w:val="0"/>
          <w:sz w:val="24"/>
          <w:szCs w:val="24"/>
          <w:lang w:val="en-US"/>
        </w:rPr>
        <w:t>In voir dire, they talk about having seen someone “look fine” while still struggling day to day. They are open to compensating non visible injuries and can resist defense attempts to reduce this to a minor soft tissue case, provided they trust Jane’s honesty.</w:t>
      </w:r>
    </w:p>
    <w:p w:rsidR="737D7F4D" w:rsidP="4B341A35" w:rsidRDefault="737D7F4D" w14:paraId="6FA059B3" w14:textId="0ABAEE32">
      <w:pPr>
        <w:spacing w:before="240" w:beforeAutospacing="off" w:after="240" w:afterAutospacing="off"/>
      </w:pPr>
      <w:r w:rsidRPr="4B341A35" w:rsidR="737D7F4D">
        <w:rPr>
          <w:rFonts w:ascii="Aptos" w:hAnsi="Aptos" w:eastAsia="Aptos" w:cs="Aptos"/>
          <w:b w:val="1"/>
          <w:bCs w:val="1"/>
          <w:noProof w:val="0"/>
          <w:sz w:val="24"/>
          <w:szCs w:val="24"/>
          <w:lang w:val="en-US"/>
        </w:rPr>
        <w:t>Corporate wary but not anti business juror</w:t>
      </w:r>
      <w:r>
        <w:br/>
      </w:r>
      <w:r w:rsidRPr="4B341A35" w:rsidR="737D7F4D">
        <w:rPr>
          <w:rFonts w:ascii="Aptos" w:hAnsi="Aptos" w:eastAsia="Aptos" w:cs="Aptos"/>
          <w:noProof w:val="0"/>
          <w:sz w:val="24"/>
          <w:szCs w:val="24"/>
          <w:lang w:val="en-US"/>
        </w:rPr>
        <w:t xml:space="preserve"> This juror believes large companies sometimes cut corners, especially on safety and schedules, but also thinks businesses have a role in the community. They are receptive to evidence that Springfield had prior rear end incidents and internal emails referencing “schedule pressure” and “tight delivery windows.” They are more likely to see the crash as the product of both driver and company pressures and are open to finding independent corporate negligence.</w:t>
      </w:r>
    </w:p>
    <w:p w:rsidR="737D7F4D" w:rsidP="4B341A35" w:rsidRDefault="737D7F4D" w14:paraId="460386C5" w14:textId="3A5D0059">
      <w:pPr>
        <w:spacing w:before="240" w:beforeAutospacing="off" w:after="240" w:afterAutospacing="off"/>
      </w:pPr>
      <w:r w:rsidRPr="4B341A35" w:rsidR="737D7F4D">
        <w:rPr>
          <w:rFonts w:ascii="Aptos" w:hAnsi="Aptos" w:eastAsia="Aptos" w:cs="Aptos"/>
          <w:noProof w:val="0"/>
          <w:sz w:val="24"/>
          <w:szCs w:val="24"/>
          <w:lang w:val="en-US"/>
        </w:rPr>
        <w:t xml:space="preserve">In voir dire, they describe concern about companies putting productivity over safety, may have experiences with tight quotas or unrealistic deadlines, yet still say they can be fair. They are the small group most likely to support a measured punitive award if they see a pattern of ignored warnings. </w:t>
      </w:r>
    </w:p>
    <w:p w:rsidR="737D7F4D" w:rsidP="4B341A35" w:rsidRDefault="737D7F4D" w14:paraId="1377B35D" w14:textId="6F0B2161">
      <w:pPr>
        <w:spacing w:before="240" w:beforeAutospacing="off" w:after="240" w:afterAutospacing="off"/>
      </w:pPr>
      <w:r w:rsidRPr="4B341A35" w:rsidR="737D7F4D">
        <w:rPr>
          <w:rFonts w:ascii="Aptos" w:hAnsi="Aptos" w:eastAsia="Aptos" w:cs="Aptos"/>
          <w:b w:val="1"/>
          <w:bCs w:val="1"/>
          <w:noProof w:val="0"/>
          <w:sz w:val="24"/>
          <w:szCs w:val="24"/>
          <w:lang w:val="en-US"/>
        </w:rPr>
        <w:t>Even keeled technical explainer who dislikes guesswork</w:t>
      </w:r>
      <w:r>
        <w:br/>
      </w:r>
      <w:r w:rsidRPr="4B341A35" w:rsidR="737D7F4D">
        <w:rPr>
          <w:rFonts w:ascii="Aptos" w:hAnsi="Aptos" w:eastAsia="Aptos" w:cs="Aptos"/>
          <w:noProof w:val="0"/>
          <w:sz w:val="24"/>
          <w:szCs w:val="24"/>
          <w:lang w:val="en-US"/>
        </w:rPr>
        <w:t xml:space="preserve"> This juror likes concrete data such as EDR downloads, hours of service logs, medical imaging, and clear instructions. They can help the group make sense of 1.4 seconds of braking at 68 mph, the meaning of a herniated disc versus degenerative bulges, and what driver logs actually show.</w:t>
      </w:r>
    </w:p>
    <w:p w:rsidR="737D7F4D" w:rsidP="4B341A35" w:rsidRDefault="737D7F4D" w14:paraId="2D06FEDD" w14:textId="60D1C9D0">
      <w:pPr>
        <w:spacing w:before="240" w:beforeAutospacing="off" w:after="240" w:afterAutospacing="off"/>
      </w:pPr>
      <w:r w:rsidRPr="4B341A35" w:rsidR="737D7F4D">
        <w:rPr>
          <w:rFonts w:ascii="Aptos" w:hAnsi="Aptos" w:eastAsia="Aptos" w:cs="Aptos"/>
          <w:noProof w:val="0"/>
          <w:sz w:val="24"/>
          <w:szCs w:val="24"/>
          <w:lang w:val="en-US"/>
        </w:rPr>
        <w:t>In voir dire, they mention engineering, IT, healthcare, accounting, or other analytical backgrounds, and they emphasize wanting to “see the evidence” rather than going on emotions. When they accept your crash mechanics and medical story, they become powerful advocates for a structured, fair verdict rather than a low compromise.</w:t>
      </w:r>
    </w:p>
    <w:p w:rsidR="737D7F4D" w:rsidP="4B341A35" w:rsidRDefault="737D7F4D" w14:paraId="061EFC34" w14:textId="53C4010D">
      <w:pPr>
        <w:spacing w:before="240" w:beforeAutospacing="off" w:after="240" w:afterAutospacing="off"/>
      </w:pPr>
      <w:r w:rsidRPr="4B341A35" w:rsidR="737D7F4D">
        <w:rPr>
          <w:rFonts w:ascii="Aptos" w:hAnsi="Aptos" w:eastAsia="Aptos" w:cs="Aptos"/>
          <w:b w:val="1"/>
          <w:bCs w:val="1"/>
          <w:noProof w:val="0"/>
          <w:sz w:val="24"/>
          <w:szCs w:val="24"/>
          <w:lang w:val="en-US"/>
        </w:rPr>
        <w:t>High risk juror archetypes for cause challenges or peremptories</w:t>
      </w:r>
    </w:p>
    <w:p w:rsidR="737D7F4D" w:rsidP="4B341A35" w:rsidRDefault="737D7F4D" w14:paraId="15773152" w14:textId="0754AEA3">
      <w:pPr>
        <w:spacing w:before="240" w:beforeAutospacing="off" w:after="240" w:afterAutospacing="off"/>
      </w:pPr>
      <w:r w:rsidRPr="4B341A35" w:rsidR="737D7F4D">
        <w:rPr>
          <w:rFonts w:ascii="Aptos" w:hAnsi="Aptos" w:eastAsia="Aptos" w:cs="Aptos"/>
          <w:b w:val="1"/>
          <w:bCs w:val="1"/>
          <w:noProof w:val="0"/>
          <w:sz w:val="24"/>
          <w:szCs w:val="24"/>
          <w:lang w:val="en-US"/>
        </w:rPr>
        <w:t>Hard line “personal responsibility” skeptic of civil claims</w:t>
      </w:r>
      <w:r>
        <w:br/>
      </w:r>
      <w:r w:rsidRPr="4B341A35" w:rsidR="737D7F4D">
        <w:rPr>
          <w:rFonts w:ascii="Aptos" w:hAnsi="Aptos" w:eastAsia="Aptos" w:cs="Aptos"/>
          <w:noProof w:val="0"/>
          <w:sz w:val="24"/>
          <w:szCs w:val="24"/>
          <w:lang w:val="en-US"/>
        </w:rPr>
        <w:t xml:space="preserve"> This juror starts from the belief that “people sue too much,” that “everyone has back pain after a certain age,” and that individuals are mostly responsible for their own misfortunes. They are drawn to defense themes that Jane was driving too slowly, braked suddenly, and is overstating degenerative symptoms.</w:t>
      </w:r>
    </w:p>
    <w:p w:rsidR="737D7F4D" w:rsidP="4B341A35" w:rsidRDefault="737D7F4D" w14:paraId="5931F701" w14:textId="6C12C71B">
      <w:pPr>
        <w:spacing w:before="240" w:beforeAutospacing="off" w:after="240" w:afterAutospacing="off"/>
      </w:pPr>
      <w:r w:rsidRPr="4B341A35" w:rsidR="737D7F4D">
        <w:rPr>
          <w:rFonts w:ascii="Aptos" w:hAnsi="Aptos" w:eastAsia="Aptos" w:cs="Aptos"/>
          <w:noProof w:val="0"/>
          <w:sz w:val="24"/>
          <w:szCs w:val="24"/>
          <w:lang w:val="en-US"/>
        </w:rPr>
        <w:t>In voir dire, they talk about frivolous lawsuits, runaway verdicts, and wanting high proof for pain and suffering. If they say they believe most personal injury plaintiffs exaggerate or that they would require “clear and convincing” proof before awarding any non economic damages, that is potential cause territory. If they accept the law but clearly dislike awarding money absent catastrophic injury, they are prime peremptory candidates.</w:t>
      </w:r>
    </w:p>
    <w:p w:rsidR="737D7F4D" w:rsidP="4B341A35" w:rsidRDefault="737D7F4D" w14:paraId="6634BE0B" w14:textId="4107F4CA">
      <w:pPr>
        <w:spacing w:before="240" w:beforeAutospacing="off" w:after="240" w:afterAutospacing="off"/>
      </w:pPr>
      <w:r w:rsidRPr="4B341A35" w:rsidR="737D7F4D">
        <w:rPr>
          <w:rFonts w:ascii="Aptos" w:hAnsi="Aptos" w:eastAsia="Aptos" w:cs="Aptos"/>
          <w:b w:val="1"/>
          <w:bCs w:val="1"/>
          <w:noProof w:val="0"/>
          <w:sz w:val="24"/>
          <w:szCs w:val="24"/>
          <w:lang w:val="en-US"/>
        </w:rPr>
        <w:t>Trucking industry loyalist or heavy commercial driver who normalizes close following</w:t>
      </w:r>
      <w:r>
        <w:br/>
      </w:r>
      <w:r w:rsidRPr="4B341A35" w:rsidR="737D7F4D">
        <w:rPr>
          <w:rFonts w:ascii="Aptos" w:hAnsi="Aptos" w:eastAsia="Aptos" w:cs="Aptos"/>
          <w:noProof w:val="0"/>
          <w:sz w:val="24"/>
          <w:szCs w:val="24"/>
          <w:lang w:val="en-US"/>
        </w:rPr>
        <w:t xml:space="preserve"> This juror has driven trucks or buses or has close family who do, and they may feel that the general public does not understand the realities of highway driving. They are sympathetic to the idea that sudden braking in front of a heavy rig leaves little room and that rear end crashes in moderate traffic can be unavoidable. </w:t>
      </w:r>
    </w:p>
    <w:p w:rsidR="737D7F4D" w:rsidP="4B341A35" w:rsidRDefault="737D7F4D" w14:paraId="70B27E36" w14:textId="1341A120">
      <w:pPr>
        <w:spacing w:before="240" w:beforeAutospacing="off" w:after="240" w:afterAutospacing="off"/>
      </w:pPr>
      <w:r w:rsidRPr="4B341A35" w:rsidR="737D7F4D">
        <w:rPr>
          <w:rFonts w:ascii="Aptos" w:hAnsi="Aptos" w:eastAsia="Aptos" w:cs="Aptos"/>
          <w:noProof w:val="0"/>
          <w:sz w:val="24"/>
          <w:szCs w:val="24"/>
          <w:lang w:val="en-US"/>
        </w:rPr>
        <w:t>In voir dire, they defend “reasonable” following distances that are actually quite tight and may downplay the obligation of professional drivers to anticipate normal slowing. They might minimize schedule pressure as “just trucking.” If they indicate they would almost always give a professional driver the benefit of the doubt or that rear end cases can easily be “all the front driver’s fault,” flag for cause if bias is explicit or use a peremptory if they insist they can still be fair.</w:t>
      </w:r>
    </w:p>
    <w:p w:rsidR="737D7F4D" w:rsidP="4B341A35" w:rsidRDefault="737D7F4D" w14:paraId="28CD1118" w14:textId="09A0FB08">
      <w:pPr>
        <w:spacing w:before="240" w:beforeAutospacing="off" w:after="240" w:afterAutospacing="off"/>
      </w:pPr>
      <w:r w:rsidRPr="4B341A35" w:rsidR="737D7F4D">
        <w:rPr>
          <w:rFonts w:ascii="Aptos" w:hAnsi="Aptos" w:eastAsia="Aptos" w:cs="Aptos"/>
          <w:b w:val="1"/>
          <w:bCs w:val="1"/>
          <w:noProof w:val="0"/>
          <w:sz w:val="24"/>
          <w:szCs w:val="24"/>
          <w:lang w:val="en-US"/>
        </w:rPr>
        <w:t>Corporate defense sympathetic juror focused on costs and premiums</w:t>
      </w:r>
      <w:r>
        <w:br/>
      </w:r>
      <w:r w:rsidRPr="4B341A35" w:rsidR="737D7F4D">
        <w:rPr>
          <w:rFonts w:ascii="Aptos" w:hAnsi="Aptos" w:eastAsia="Aptos" w:cs="Aptos"/>
          <w:noProof w:val="0"/>
          <w:sz w:val="24"/>
          <w:szCs w:val="24"/>
          <w:lang w:val="en-US"/>
        </w:rPr>
        <w:t xml:space="preserve"> This juror is highly conscious of insurance rates, business costs, and economic impacts of verdicts. They may be a business owner, manager, or someone who has watched liability premiums hurt their line of work. They will be strongly motivated to hold down damages and to avoid punitive awards.</w:t>
      </w:r>
    </w:p>
    <w:p w:rsidR="737D7F4D" w:rsidP="4B341A35" w:rsidRDefault="737D7F4D" w14:paraId="5D5AA29E" w14:textId="785D4144">
      <w:pPr>
        <w:spacing w:before="240" w:beforeAutospacing="off" w:after="240" w:afterAutospacing="off"/>
      </w:pPr>
      <w:r w:rsidRPr="4B341A35" w:rsidR="737D7F4D">
        <w:rPr>
          <w:rFonts w:ascii="Aptos" w:hAnsi="Aptos" w:eastAsia="Aptos" w:cs="Aptos"/>
          <w:noProof w:val="0"/>
          <w:sz w:val="24"/>
          <w:szCs w:val="24"/>
          <w:lang w:val="en-US"/>
        </w:rPr>
        <w:t xml:space="preserve">In voir dire, they talk about lawsuits hurting small businesses, worry that large verdicts will raise prices for everyone, and may say things like “punishment is for criminal court.” Those are powerful defense traits in a corporate trucking case. Unless they articulate such a rigid stance on punitive damages that a cause challenge is viable under the clear and convincing standard, they are usually peremptory priorities rather than for cause. </w:t>
      </w:r>
    </w:p>
    <w:p w:rsidR="737D7F4D" w:rsidP="4B341A35" w:rsidRDefault="737D7F4D" w14:paraId="4501F8C6" w14:textId="53B26565">
      <w:pPr>
        <w:spacing w:before="240" w:beforeAutospacing="off" w:after="240" w:afterAutospacing="off"/>
      </w:pPr>
      <w:r w:rsidRPr="4B341A35" w:rsidR="737D7F4D">
        <w:rPr>
          <w:rFonts w:ascii="Aptos" w:hAnsi="Aptos" w:eastAsia="Aptos" w:cs="Aptos"/>
          <w:b w:val="1"/>
          <w:bCs w:val="1"/>
          <w:noProof w:val="0"/>
          <w:sz w:val="24"/>
          <w:szCs w:val="24"/>
          <w:lang w:val="en-US"/>
        </w:rPr>
        <w:t>Juror with strong beliefs that “everyone has degenerative disc disease” and that imaging is meaningless</w:t>
      </w:r>
      <w:r>
        <w:br/>
      </w:r>
      <w:r w:rsidRPr="4B341A35" w:rsidR="737D7F4D">
        <w:rPr>
          <w:rFonts w:ascii="Aptos" w:hAnsi="Aptos" w:eastAsia="Aptos" w:cs="Aptos"/>
          <w:noProof w:val="0"/>
          <w:sz w:val="24"/>
          <w:szCs w:val="24"/>
          <w:lang w:val="en-US"/>
        </w:rPr>
        <w:t xml:space="preserve"> This juror arrives already convinced that back imaging never proves much and that people use minor findings to support big claims. The defense IME’s testimony about degenerative disc disease, modest impairment, and disputed need for surgery will fit their worldview too well. </w:t>
      </w:r>
    </w:p>
    <w:p w:rsidR="737D7F4D" w:rsidP="4B341A35" w:rsidRDefault="737D7F4D" w14:paraId="01B543DB" w14:textId="40383B4B">
      <w:pPr>
        <w:spacing w:before="240" w:beforeAutospacing="off" w:after="240" w:afterAutospacing="off"/>
      </w:pPr>
      <w:r w:rsidRPr="4B341A35" w:rsidR="737D7F4D">
        <w:rPr>
          <w:rFonts w:ascii="Aptos" w:hAnsi="Aptos" w:eastAsia="Aptos" w:cs="Aptos"/>
          <w:noProof w:val="0"/>
          <w:sz w:val="24"/>
          <w:szCs w:val="24"/>
          <w:lang w:val="en-US"/>
        </w:rPr>
        <w:t xml:space="preserve">In voir dire, they may have a history of minor back problems, deny they ever went to a doctor, and say things like “I just lived with it.” If they insist that they would view any herniated disc claim with skepticism and would likely assume it is mostly age related, consider cause if they cannot agree to follow the aggravation instruction, otherwise flag for peremptory. </w:t>
      </w:r>
    </w:p>
    <w:p w:rsidR="737D7F4D" w:rsidP="4B341A35" w:rsidRDefault="737D7F4D" w14:paraId="17AA1B8B" w14:textId="58BCF397">
      <w:pPr>
        <w:spacing w:before="240" w:beforeAutospacing="off" w:after="240" w:afterAutospacing="off"/>
      </w:pPr>
      <w:r w:rsidRPr="4B341A35" w:rsidR="737D7F4D">
        <w:rPr>
          <w:rFonts w:ascii="Aptos" w:hAnsi="Aptos" w:eastAsia="Aptos" w:cs="Aptos"/>
          <w:b w:val="1"/>
          <w:bCs w:val="1"/>
          <w:noProof w:val="0"/>
          <w:sz w:val="24"/>
          <w:szCs w:val="24"/>
          <w:lang w:val="en-US"/>
        </w:rPr>
        <w:t>Core voir dire goals translated to specific topic areas</w:t>
      </w:r>
    </w:p>
    <w:p w:rsidR="737D7F4D" w:rsidP="4B341A35" w:rsidRDefault="737D7F4D" w14:paraId="5005A7C4" w14:textId="60E64E44">
      <w:pPr>
        <w:spacing w:before="240" w:beforeAutospacing="off" w:after="240" w:afterAutospacing="off"/>
      </w:pPr>
      <w:r w:rsidRPr="4B341A35" w:rsidR="737D7F4D">
        <w:rPr>
          <w:rFonts w:ascii="Aptos" w:hAnsi="Aptos" w:eastAsia="Aptos" w:cs="Aptos"/>
          <w:b w:val="1"/>
          <w:bCs w:val="1"/>
          <w:noProof w:val="0"/>
          <w:sz w:val="24"/>
          <w:szCs w:val="24"/>
          <w:lang w:val="en-US"/>
        </w:rPr>
        <w:t>Goal 1: Reveal attitudes about rear end crashes and highway driving</w:t>
      </w:r>
      <w:r>
        <w:br/>
      </w:r>
      <w:r w:rsidRPr="4B341A35" w:rsidR="737D7F4D">
        <w:rPr>
          <w:rFonts w:ascii="Aptos" w:hAnsi="Aptos" w:eastAsia="Aptos" w:cs="Aptos"/>
          <w:noProof w:val="0"/>
          <w:sz w:val="24"/>
          <w:szCs w:val="24"/>
          <w:lang w:val="en-US"/>
        </w:rPr>
        <w:t xml:space="preserve"> You want jurors to talk about how they think responsibility is usually allocated in rear end collisions on high speed roads, especially when the front driver slows. Ask open questions that invite them to share rather than to recite legal standards.</w:t>
      </w:r>
    </w:p>
    <w:p w:rsidR="737D7F4D" w:rsidP="4B341A35" w:rsidRDefault="737D7F4D" w14:paraId="5845BCE5" w14:textId="5AE3D006">
      <w:pPr>
        <w:spacing w:before="240" w:beforeAutospacing="off" w:after="240" w:afterAutospacing="off"/>
      </w:pPr>
      <w:r w:rsidRPr="4B341A35" w:rsidR="737D7F4D">
        <w:rPr>
          <w:rFonts w:ascii="Aptos" w:hAnsi="Aptos" w:eastAsia="Aptos" w:cs="Aptos"/>
          <w:noProof w:val="0"/>
          <w:sz w:val="24"/>
          <w:szCs w:val="24"/>
          <w:lang w:val="en-US"/>
        </w:rPr>
        <w:t>For example, you can ask one juror to describe a rear end crash they know about and then ask the group who they thought was most at fault and why. Listen for people who instinctively blame the front driver for braking or for “not getting out of the way,” versus those who emphasize following distance and professional responsibility for trucks. This surfaces both strong pro plaintiff safety orientation and strong defense leaning skepticism.</w:t>
      </w:r>
    </w:p>
    <w:p w:rsidR="737D7F4D" w:rsidP="4B341A35" w:rsidRDefault="737D7F4D" w14:paraId="2284E206" w14:textId="094EC443">
      <w:pPr>
        <w:spacing w:before="240" w:beforeAutospacing="off" w:after="240" w:afterAutospacing="off"/>
      </w:pPr>
      <w:r w:rsidRPr="4B341A35" w:rsidR="737D7F4D">
        <w:rPr>
          <w:rFonts w:ascii="Aptos" w:hAnsi="Aptos" w:eastAsia="Aptos" w:cs="Aptos"/>
          <w:b w:val="1"/>
          <w:bCs w:val="1"/>
          <w:noProof w:val="0"/>
          <w:sz w:val="24"/>
          <w:szCs w:val="24"/>
          <w:lang w:val="en-US"/>
        </w:rPr>
        <w:t>Goal 2: Surface beliefs about pain, degenerative conditions, and invisible injuries</w:t>
      </w:r>
      <w:r>
        <w:br/>
      </w:r>
      <w:r w:rsidRPr="4B341A35" w:rsidR="737D7F4D">
        <w:rPr>
          <w:rFonts w:ascii="Aptos" w:hAnsi="Aptos" w:eastAsia="Aptos" w:cs="Aptos"/>
          <w:noProof w:val="0"/>
          <w:sz w:val="24"/>
          <w:szCs w:val="24"/>
          <w:lang w:val="en-US"/>
        </w:rPr>
        <w:t xml:space="preserve"> You need to know who believes that disc herniations and chronic neck pain after a serious crash can be life altering, and who believes they are almost always minor or pre existing. Invite discussion about whether jurors or people they know have lived with chronic back pain and whether they sought medical help or just endured it.</w:t>
      </w:r>
    </w:p>
    <w:p w:rsidR="737D7F4D" w:rsidP="4B341A35" w:rsidRDefault="737D7F4D" w14:paraId="77EE968A" w14:textId="13A58E66">
      <w:pPr>
        <w:spacing w:before="240" w:beforeAutospacing="off" w:after="240" w:afterAutospacing="off"/>
      </w:pPr>
      <w:r w:rsidRPr="4B341A35" w:rsidR="737D7F4D">
        <w:rPr>
          <w:rFonts w:ascii="Aptos" w:hAnsi="Aptos" w:eastAsia="Aptos" w:cs="Aptos"/>
          <w:noProof w:val="0"/>
          <w:sz w:val="24"/>
          <w:szCs w:val="24"/>
          <w:lang w:val="en-US"/>
        </w:rPr>
        <w:t>Watch for comments that either minimize such pain as “normal aging” or acknowledge that people often look fine while privately suffering. You want to rehab fair jurors who respect both perspectives but identify those whose skepticism is so strong that they will default to the defense degenerative story regardless of evidence.</w:t>
      </w:r>
    </w:p>
    <w:p w:rsidR="737D7F4D" w:rsidP="4B341A35" w:rsidRDefault="737D7F4D" w14:paraId="2A42B147" w14:textId="382900BD">
      <w:pPr>
        <w:spacing w:before="240" w:beforeAutospacing="off" w:after="240" w:afterAutospacing="off"/>
      </w:pPr>
      <w:r w:rsidRPr="4B341A35" w:rsidR="737D7F4D">
        <w:rPr>
          <w:rFonts w:ascii="Aptos" w:hAnsi="Aptos" w:eastAsia="Aptos" w:cs="Aptos"/>
          <w:b w:val="1"/>
          <w:bCs w:val="1"/>
          <w:noProof w:val="0"/>
          <w:sz w:val="24"/>
          <w:szCs w:val="24"/>
          <w:lang w:val="en-US"/>
        </w:rPr>
        <w:t>Goal 3: Uncover comfort level with awarding significant non economic and future damages</w:t>
      </w:r>
      <w:r>
        <w:br/>
      </w:r>
      <w:r w:rsidRPr="4B341A35" w:rsidR="737D7F4D">
        <w:rPr>
          <w:rFonts w:ascii="Aptos" w:hAnsi="Aptos" w:eastAsia="Aptos" w:cs="Aptos"/>
          <w:noProof w:val="0"/>
          <w:sz w:val="24"/>
          <w:szCs w:val="24"/>
          <w:lang w:val="en-US"/>
        </w:rPr>
        <w:t xml:space="preserve"> Because this case will turn heavily on non economic harm and some future care, you must identify jurors who are philosophically comfortable awarding meaningful money for pain, lost enjoyment, and likely future treatment when the proof supports it. </w:t>
      </w:r>
    </w:p>
    <w:p w:rsidR="737D7F4D" w:rsidP="4B341A35" w:rsidRDefault="737D7F4D" w14:paraId="5181D203" w14:textId="0ACECD53">
      <w:pPr>
        <w:spacing w:before="240" w:beforeAutospacing="off" w:after="240" w:afterAutospacing="off"/>
      </w:pPr>
      <w:r w:rsidRPr="4B341A35" w:rsidR="737D7F4D">
        <w:rPr>
          <w:rFonts w:ascii="Aptos" w:hAnsi="Aptos" w:eastAsia="Aptos" w:cs="Aptos"/>
          <w:noProof w:val="0"/>
          <w:sz w:val="24"/>
          <w:szCs w:val="24"/>
          <w:lang w:val="en-US"/>
        </w:rPr>
        <w:t>Ask whether anyone believes there should be strict limits on pain and suffering, or that non economic damages should always be a small fraction of medical bills. Ask if anyone feels uncomfortable with the idea of awarding money for future medical needs that are reasonably probable but not guaranteed. Look for jurors who insist on near certainty before awarding future damages; they will favor the defense.</w:t>
      </w:r>
    </w:p>
    <w:p w:rsidR="737D7F4D" w:rsidP="4B341A35" w:rsidRDefault="737D7F4D" w14:paraId="3419681A" w14:textId="21ADEE10">
      <w:pPr>
        <w:spacing w:before="240" w:beforeAutospacing="off" w:after="240" w:afterAutospacing="off"/>
      </w:pPr>
      <w:r w:rsidRPr="4B341A35" w:rsidR="737D7F4D">
        <w:rPr>
          <w:rFonts w:ascii="Aptos" w:hAnsi="Aptos" w:eastAsia="Aptos" w:cs="Aptos"/>
          <w:b w:val="1"/>
          <w:bCs w:val="1"/>
          <w:noProof w:val="0"/>
          <w:sz w:val="24"/>
          <w:szCs w:val="24"/>
          <w:lang w:val="en-US"/>
        </w:rPr>
        <w:t>Goal 4: Clarify views on corporate responsibility and punitive damages</w:t>
      </w:r>
      <w:r>
        <w:br/>
      </w:r>
      <w:r w:rsidRPr="4B341A35" w:rsidR="737D7F4D">
        <w:rPr>
          <w:rFonts w:ascii="Aptos" w:hAnsi="Aptos" w:eastAsia="Aptos" w:cs="Aptos"/>
          <w:noProof w:val="0"/>
          <w:sz w:val="24"/>
          <w:szCs w:val="24"/>
          <w:lang w:val="en-US"/>
        </w:rPr>
        <w:t xml:space="preserve"> You need to isolate jurors who think companies should be treated like any other party and held to account when their practices contribute to danger, as well as those who see punitive damages as inherently suspect.</w:t>
      </w:r>
    </w:p>
    <w:p w:rsidR="737D7F4D" w:rsidP="4B341A35" w:rsidRDefault="737D7F4D" w14:paraId="13456340" w14:textId="24A9CF82">
      <w:pPr>
        <w:spacing w:before="240" w:beforeAutospacing="off" w:after="240" w:afterAutospacing="off"/>
      </w:pPr>
      <w:r w:rsidRPr="4B341A35" w:rsidR="737D7F4D">
        <w:rPr>
          <w:rFonts w:ascii="Aptos" w:hAnsi="Aptos" w:eastAsia="Aptos" w:cs="Aptos"/>
          <w:noProof w:val="0"/>
          <w:sz w:val="24"/>
          <w:szCs w:val="24"/>
          <w:lang w:val="en-US"/>
        </w:rPr>
        <w:t xml:space="preserve">Ask how people feel about the idea of punishment damages that are designed to deter future conduct when there is proof of reckless behavior. Ask who believes punishment belongs only in criminal cases and would be uncomfortable ever awarding punitive damages. Those latter jurors, especially if they say “I do not believe in punitive damages in civil cases,” are prime challenges, because the law explicitly allows punitive awards where there is clear and convincing evidence of gross negligence. </w:t>
      </w:r>
    </w:p>
    <w:p w:rsidR="737D7F4D" w:rsidP="4B341A35" w:rsidRDefault="737D7F4D" w14:paraId="3DB2A3DA" w14:textId="24D98586">
      <w:pPr>
        <w:spacing w:before="240" w:beforeAutospacing="off" w:after="240" w:afterAutospacing="off"/>
      </w:pPr>
      <w:r w:rsidRPr="4B341A35" w:rsidR="737D7F4D">
        <w:rPr>
          <w:rFonts w:ascii="Aptos" w:hAnsi="Aptos" w:eastAsia="Aptos" w:cs="Aptos"/>
          <w:b w:val="1"/>
          <w:bCs w:val="1"/>
          <w:noProof w:val="0"/>
          <w:sz w:val="24"/>
          <w:szCs w:val="24"/>
          <w:lang w:val="en-US"/>
        </w:rPr>
        <w:t>Goal 5: Test genuine willingness to follow comparative fault instructions</w:t>
      </w:r>
      <w:r>
        <w:br/>
      </w:r>
      <w:r w:rsidRPr="4B341A35" w:rsidR="737D7F4D">
        <w:rPr>
          <w:rFonts w:ascii="Aptos" w:hAnsi="Aptos" w:eastAsia="Aptos" w:cs="Aptos"/>
          <w:noProof w:val="0"/>
          <w:sz w:val="24"/>
          <w:szCs w:val="24"/>
          <w:lang w:val="en-US"/>
        </w:rPr>
        <w:t xml:space="preserve"> The verdict form will tell jurors to assign percentages of fault to Jane, Brown, and Springfield that add to 100 percent if they find multiple parties negligent. You must identify jurors who will actually follow that instruction rather than reflexively giving Jane 50 percent or more whenever both sides share blame.</w:t>
      </w:r>
    </w:p>
    <w:p w:rsidR="737D7F4D" w:rsidP="4B341A35" w:rsidRDefault="737D7F4D" w14:paraId="50F4506B" w14:textId="11C1C66F">
      <w:pPr>
        <w:spacing w:before="240" w:beforeAutospacing="off" w:after="240" w:afterAutospacing="off"/>
      </w:pPr>
      <w:r w:rsidRPr="4B341A35" w:rsidR="737D7F4D">
        <w:rPr>
          <w:rFonts w:ascii="Aptos" w:hAnsi="Aptos" w:eastAsia="Aptos" w:cs="Aptos"/>
          <w:noProof w:val="0"/>
          <w:sz w:val="24"/>
          <w:szCs w:val="24"/>
          <w:lang w:val="en-US"/>
        </w:rPr>
        <w:t>Ask whether anyone thinks a person who “could have done something to avoid it” should automatically get half the blame, regardless of what the other person did. Ask if anyone feels that a plaintiff who is partially responsible should not be allowed to recover at all. Those jurors are dangerous under a pure comparative regime; they will push strongly for very high percentages on Jane and may functionally nullify the law if left on the panel.</w:t>
      </w:r>
    </w:p>
    <w:p w:rsidR="737D7F4D" w:rsidP="4B341A35" w:rsidRDefault="737D7F4D" w14:paraId="284F1731" w14:textId="61338F8B">
      <w:pPr>
        <w:spacing w:before="240" w:beforeAutospacing="off" w:after="240" w:afterAutospacing="off"/>
      </w:pPr>
      <w:r w:rsidRPr="4B341A35" w:rsidR="737D7F4D">
        <w:rPr>
          <w:rFonts w:ascii="Aptos" w:hAnsi="Aptos" w:eastAsia="Aptos" w:cs="Aptos"/>
          <w:b w:val="1"/>
          <w:bCs w:val="1"/>
          <w:noProof w:val="0"/>
          <w:sz w:val="24"/>
          <w:szCs w:val="24"/>
          <w:lang w:val="en-US"/>
        </w:rPr>
        <w:t>Sample open ended voir dire questions by theme</w:t>
      </w:r>
    </w:p>
    <w:p w:rsidR="737D7F4D" w:rsidP="4B341A35" w:rsidRDefault="737D7F4D" w14:paraId="3DDFFCB8" w14:textId="53CDC634">
      <w:pPr>
        <w:spacing w:before="240" w:beforeAutospacing="off" w:after="240" w:afterAutospacing="off"/>
      </w:pPr>
      <w:r w:rsidRPr="4B341A35" w:rsidR="737D7F4D">
        <w:rPr>
          <w:rFonts w:ascii="Aptos" w:hAnsi="Aptos" w:eastAsia="Aptos" w:cs="Aptos"/>
          <w:noProof w:val="0"/>
          <w:sz w:val="24"/>
          <w:szCs w:val="24"/>
          <w:lang w:val="en-US"/>
        </w:rPr>
        <w:t>(These should be adapted to local practice and court time limits, but they illustrate the tone and targets.)</w:t>
      </w:r>
    </w:p>
    <w:p w:rsidR="737D7F4D" w:rsidP="4B341A35" w:rsidRDefault="737D7F4D" w14:paraId="0A9FD8F7" w14:textId="10A49C1A">
      <w:pPr>
        <w:spacing w:before="240" w:beforeAutospacing="off" w:after="240" w:afterAutospacing="off"/>
      </w:pPr>
      <w:r w:rsidRPr="4B341A35" w:rsidR="737D7F4D">
        <w:rPr>
          <w:rFonts w:ascii="Aptos" w:hAnsi="Aptos" w:eastAsia="Aptos" w:cs="Aptos"/>
          <w:b w:val="1"/>
          <w:bCs w:val="1"/>
          <w:noProof w:val="0"/>
          <w:sz w:val="24"/>
          <w:szCs w:val="24"/>
          <w:lang w:val="en-US"/>
        </w:rPr>
        <w:t>Driving and rear end responsibility</w:t>
      </w:r>
      <w:r>
        <w:br/>
      </w:r>
      <w:r w:rsidRPr="4B341A35" w:rsidR="737D7F4D">
        <w:rPr>
          <w:rFonts w:ascii="Aptos" w:hAnsi="Aptos" w:eastAsia="Aptos" w:cs="Aptos"/>
          <w:noProof w:val="0"/>
          <w:sz w:val="24"/>
          <w:szCs w:val="24"/>
          <w:lang w:val="en-US"/>
        </w:rPr>
        <w:t xml:space="preserve"> “Tell me about a time you were involved in or heard about a rear end crash. Who did you feel was mostly at fault and why”</w:t>
      </w:r>
    </w:p>
    <w:p w:rsidR="737D7F4D" w:rsidP="4B341A35" w:rsidRDefault="737D7F4D" w14:paraId="74B5C55D" w14:textId="5F339A2A">
      <w:pPr>
        <w:spacing w:before="240" w:beforeAutospacing="off" w:after="240" w:afterAutospacing="off"/>
      </w:pPr>
      <w:r w:rsidRPr="4B341A35" w:rsidR="737D7F4D">
        <w:rPr>
          <w:rFonts w:ascii="Aptos" w:hAnsi="Aptos" w:eastAsia="Aptos" w:cs="Aptos"/>
          <w:noProof w:val="0"/>
          <w:sz w:val="24"/>
          <w:szCs w:val="24"/>
          <w:lang w:val="en-US"/>
        </w:rPr>
        <w:t>“In heavy traffic on I 95 at night, if the car ahead of you slows because traffic ahead is stacking up, what do you expect the driver behind to do to keep everyone safe”</w:t>
      </w:r>
    </w:p>
    <w:p w:rsidR="737D7F4D" w:rsidP="4B341A35" w:rsidRDefault="737D7F4D" w14:paraId="700D20A7" w14:textId="2DBF1F0C">
      <w:pPr>
        <w:spacing w:before="240" w:beforeAutospacing="off" w:after="240" w:afterAutospacing="off"/>
      </w:pPr>
      <w:r w:rsidRPr="4B341A35" w:rsidR="737D7F4D">
        <w:rPr>
          <w:rFonts w:ascii="Aptos" w:hAnsi="Aptos" w:eastAsia="Aptos" w:cs="Aptos"/>
          <w:noProof w:val="0"/>
          <w:sz w:val="24"/>
          <w:szCs w:val="24"/>
          <w:lang w:val="en-US"/>
        </w:rPr>
        <w:t>“How do you feel about the idea that a professional truck driver should give more following distance than an ordinary passenger car driver”</w:t>
      </w:r>
    </w:p>
    <w:p w:rsidR="737D7F4D" w:rsidP="4B341A35" w:rsidRDefault="737D7F4D" w14:paraId="04BC2402" w14:textId="64D43A62">
      <w:pPr>
        <w:spacing w:before="240" w:beforeAutospacing="off" w:after="240" w:afterAutospacing="off"/>
      </w:pPr>
      <w:r w:rsidRPr="4B341A35" w:rsidR="737D7F4D">
        <w:rPr>
          <w:rFonts w:ascii="Aptos" w:hAnsi="Aptos" w:eastAsia="Aptos" w:cs="Aptos"/>
          <w:noProof w:val="0"/>
          <w:sz w:val="24"/>
          <w:szCs w:val="24"/>
          <w:lang w:val="en-US"/>
        </w:rPr>
        <w:t>Listen for rule followers and for people who normalize tight following distances.</w:t>
      </w:r>
    </w:p>
    <w:p w:rsidR="737D7F4D" w:rsidP="4B341A35" w:rsidRDefault="737D7F4D" w14:paraId="4EA7DB56" w14:textId="465575A4">
      <w:pPr>
        <w:spacing w:before="240" w:beforeAutospacing="off" w:after="240" w:afterAutospacing="off"/>
      </w:pPr>
      <w:r w:rsidRPr="4B341A35" w:rsidR="737D7F4D">
        <w:rPr>
          <w:rFonts w:ascii="Aptos" w:hAnsi="Aptos" w:eastAsia="Aptos" w:cs="Aptos"/>
          <w:b w:val="1"/>
          <w:bCs w:val="1"/>
          <w:noProof w:val="0"/>
          <w:sz w:val="24"/>
          <w:szCs w:val="24"/>
          <w:lang w:val="en-US"/>
        </w:rPr>
        <w:t>Back pain, medical care, and degeneration</w:t>
      </w:r>
      <w:r>
        <w:br/>
      </w:r>
      <w:r w:rsidRPr="4B341A35" w:rsidR="737D7F4D">
        <w:rPr>
          <w:rFonts w:ascii="Aptos" w:hAnsi="Aptos" w:eastAsia="Aptos" w:cs="Aptos"/>
          <w:noProof w:val="0"/>
          <w:sz w:val="24"/>
          <w:szCs w:val="24"/>
          <w:lang w:val="en-US"/>
        </w:rPr>
        <w:t xml:space="preserve"> “Does anyone here live with chronic back or neck pain, or know someone who does What has that been like day to day for them”</w:t>
      </w:r>
    </w:p>
    <w:p w:rsidR="737D7F4D" w:rsidP="4B341A35" w:rsidRDefault="737D7F4D" w14:paraId="173894CA" w14:textId="21118A96">
      <w:pPr>
        <w:spacing w:before="240" w:beforeAutospacing="off" w:after="240" w:afterAutospacing="off"/>
      </w:pPr>
      <w:r w:rsidRPr="4B341A35" w:rsidR="737D7F4D">
        <w:rPr>
          <w:rFonts w:ascii="Aptos" w:hAnsi="Aptos" w:eastAsia="Aptos" w:cs="Aptos"/>
          <w:noProof w:val="0"/>
          <w:sz w:val="24"/>
          <w:szCs w:val="24"/>
          <w:lang w:val="en-US"/>
        </w:rPr>
        <w:t>“If a scan shows some degenerative changes in a person’s spine, do you think that means an accident cannot have significantly changed their life, or do you think both can be true”</w:t>
      </w:r>
    </w:p>
    <w:p w:rsidR="737D7F4D" w:rsidP="4B341A35" w:rsidRDefault="737D7F4D" w14:paraId="28809482" w14:textId="0C968490">
      <w:pPr>
        <w:spacing w:before="240" w:beforeAutospacing="off" w:after="240" w:afterAutospacing="off"/>
      </w:pPr>
      <w:r w:rsidRPr="4B341A35" w:rsidR="737D7F4D">
        <w:rPr>
          <w:rFonts w:ascii="Aptos" w:hAnsi="Aptos" w:eastAsia="Aptos" w:cs="Aptos"/>
          <w:noProof w:val="0"/>
          <w:sz w:val="24"/>
          <w:szCs w:val="24"/>
          <w:lang w:val="en-US"/>
        </w:rPr>
        <w:t>“Are there any of you who feel that because many people have disc problems on imaging, you would start out doubting almost any claim of serious back injury, no matter what the doctor says”</w:t>
      </w:r>
    </w:p>
    <w:p w:rsidR="737D7F4D" w:rsidP="4B341A35" w:rsidRDefault="737D7F4D" w14:paraId="21E6FA86" w14:textId="15C0AC40">
      <w:pPr>
        <w:spacing w:before="240" w:beforeAutospacing="off" w:after="240" w:afterAutospacing="off"/>
      </w:pPr>
      <w:r w:rsidRPr="4B341A35" w:rsidR="737D7F4D">
        <w:rPr>
          <w:rFonts w:ascii="Aptos" w:hAnsi="Aptos" w:eastAsia="Aptos" w:cs="Aptos"/>
          <w:noProof w:val="0"/>
          <w:sz w:val="24"/>
          <w:szCs w:val="24"/>
          <w:lang w:val="en-US"/>
        </w:rPr>
        <w:t xml:space="preserve">This last answer can support cause if the juror will not commit to follow the court’s aggravation and causation instructions. </w:t>
      </w:r>
    </w:p>
    <w:p w:rsidR="737D7F4D" w:rsidP="4B341A35" w:rsidRDefault="737D7F4D" w14:paraId="519D91E1" w14:textId="155A8C95">
      <w:pPr>
        <w:spacing w:before="240" w:beforeAutospacing="off" w:after="240" w:afterAutospacing="off"/>
      </w:pPr>
      <w:r w:rsidRPr="4B341A35" w:rsidR="737D7F4D">
        <w:rPr>
          <w:rFonts w:ascii="Aptos" w:hAnsi="Aptos" w:eastAsia="Aptos" w:cs="Aptos"/>
          <w:b w:val="1"/>
          <w:bCs w:val="1"/>
          <w:noProof w:val="0"/>
          <w:sz w:val="24"/>
          <w:szCs w:val="24"/>
          <w:lang w:val="en-US"/>
        </w:rPr>
        <w:t>Damages philosophy and non economic loss</w:t>
      </w:r>
      <w:r>
        <w:br/>
      </w:r>
      <w:r w:rsidRPr="4B341A35" w:rsidR="737D7F4D">
        <w:rPr>
          <w:rFonts w:ascii="Aptos" w:hAnsi="Aptos" w:eastAsia="Aptos" w:cs="Aptos"/>
          <w:noProof w:val="0"/>
          <w:sz w:val="24"/>
          <w:szCs w:val="24"/>
          <w:lang w:val="en-US"/>
        </w:rPr>
        <w:t xml:space="preserve"> “How do you feel about awarding money for pain, loss of sleep, loss of hobbies like running or yoga, or anxiety about driving Do you see that as a necessary part of the civil justice system, or something you are uneasy about” </w:t>
      </w:r>
    </w:p>
    <w:p w:rsidR="737D7F4D" w:rsidP="4B341A35" w:rsidRDefault="737D7F4D" w14:paraId="2C5B4399" w14:textId="4E7A75AD">
      <w:pPr>
        <w:spacing w:before="240" w:beforeAutospacing="off" w:after="240" w:afterAutospacing="off"/>
      </w:pPr>
      <w:r w:rsidRPr="4B341A35" w:rsidR="737D7F4D">
        <w:rPr>
          <w:rFonts w:ascii="Aptos" w:hAnsi="Aptos" w:eastAsia="Aptos" w:cs="Aptos"/>
          <w:noProof w:val="0"/>
          <w:sz w:val="24"/>
          <w:szCs w:val="24"/>
          <w:lang w:val="en-US"/>
        </w:rPr>
        <w:t>“Is there anyone who feels that non economic damages should always be small, for example never more than medical bills, regardless of the person’s actual experience”</w:t>
      </w:r>
    </w:p>
    <w:p w:rsidR="737D7F4D" w:rsidP="4B341A35" w:rsidRDefault="737D7F4D" w14:paraId="78FA20A8" w14:textId="574C85BB">
      <w:pPr>
        <w:spacing w:before="240" w:beforeAutospacing="off" w:after="240" w:afterAutospacing="off"/>
      </w:pPr>
      <w:r w:rsidRPr="4B341A35" w:rsidR="737D7F4D">
        <w:rPr>
          <w:rFonts w:ascii="Aptos" w:hAnsi="Aptos" w:eastAsia="Aptos" w:cs="Aptos"/>
          <w:noProof w:val="0"/>
          <w:sz w:val="24"/>
          <w:szCs w:val="24"/>
          <w:lang w:val="en-US"/>
        </w:rPr>
        <w:t>“If the evidence supports that someone will likely need future medical treatment because of an accident, do you feel comfortable awarding money for that in advance, or would you feel you could not do that”</w:t>
      </w:r>
    </w:p>
    <w:p w:rsidR="737D7F4D" w:rsidP="4B341A35" w:rsidRDefault="737D7F4D" w14:paraId="74531F92" w14:textId="06BB248F">
      <w:pPr>
        <w:spacing w:before="240" w:beforeAutospacing="off" w:after="240" w:afterAutospacing="off"/>
      </w:pPr>
      <w:r w:rsidRPr="4B341A35" w:rsidR="737D7F4D">
        <w:rPr>
          <w:rFonts w:ascii="Aptos" w:hAnsi="Aptos" w:eastAsia="Aptos" w:cs="Aptos"/>
          <w:noProof w:val="0"/>
          <w:sz w:val="24"/>
          <w:szCs w:val="24"/>
          <w:lang w:val="en-US"/>
        </w:rPr>
        <w:t>Jurors who say they would “never” award significant pain and suffering or future damages even if the judge tells them they must consider it are candidates for cause challenges.</w:t>
      </w:r>
    </w:p>
    <w:p w:rsidR="737D7F4D" w:rsidP="4B341A35" w:rsidRDefault="737D7F4D" w14:paraId="07617386" w14:textId="3D4FE829">
      <w:pPr>
        <w:spacing w:before="240" w:beforeAutospacing="off" w:after="240" w:afterAutospacing="off"/>
      </w:pPr>
      <w:r w:rsidRPr="4B341A35" w:rsidR="737D7F4D">
        <w:rPr>
          <w:rFonts w:ascii="Aptos" w:hAnsi="Aptos" w:eastAsia="Aptos" w:cs="Aptos"/>
          <w:b w:val="1"/>
          <w:bCs w:val="1"/>
          <w:noProof w:val="0"/>
          <w:sz w:val="24"/>
          <w:szCs w:val="24"/>
          <w:lang w:val="en-US"/>
        </w:rPr>
        <w:t>Corporate responsibility and punitive damages</w:t>
      </w:r>
      <w:r>
        <w:br/>
      </w:r>
      <w:r w:rsidRPr="4B341A35" w:rsidR="737D7F4D">
        <w:rPr>
          <w:rFonts w:ascii="Aptos" w:hAnsi="Aptos" w:eastAsia="Aptos" w:cs="Aptos"/>
          <w:noProof w:val="0"/>
          <w:sz w:val="24"/>
          <w:szCs w:val="24"/>
          <w:lang w:val="en-US"/>
        </w:rPr>
        <w:t xml:space="preserve"> “What experiences have you had, if any, with companies taking shortcuts on safety because of deadlines or schedules How did that affect your view of those companies”</w:t>
      </w:r>
    </w:p>
    <w:p w:rsidR="737D7F4D" w:rsidP="4B341A35" w:rsidRDefault="737D7F4D" w14:paraId="69DCB91B" w14:textId="1835923C">
      <w:pPr>
        <w:spacing w:before="240" w:beforeAutospacing="off" w:after="240" w:afterAutospacing="off"/>
      </w:pPr>
      <w:r w:rsidRPr="4B341A35" w:rsidR="737D7F4D">
        <w:rPr>
          <w:rFonts w:ascii="Aptos" w:hAnsi="Aptos" w:eastAsia="Aptos" w:cs="Aptos"/>
          <w:noProof w:val="0"/>
          <w:sz w:val="24"/>
          <w:szCs w:val="24"/>
          <w:lang w:val="en-US"/>
        </w:rPr>
        <w:t xml:space="preserve">“In civil cases, the law sometimes allows punitive damages to punish and deter when there is clear proof of reckless behavior. How do you feel about that idea in general” </w:t>
      </w:r>
    </w:p>
    <w:p w:rsidR="737D7F4D" w:rsidP="4B341A35" w:rsidRDefault="737D7F4D" w14:paraId="3969E757" w14:textId="757C356A">
      <w:pPr>
        <w:spacing w:before="240" w:beforeAutospacing="off" w:after="240" w:afterAutospacing="off"/>
      </w:pPr>
      <w:r w:rsidRPr="4B341A35" w:rsidR="737D7F4D">
        <w:rPr>
          <w:rFonts w:ascii="Aptos" w:hAnsi="Aptos" w:eastAsia="Aptos" w:cs="Aptos"/>
          <w:noProof w:val="0"/>
          <w:sz w:val="24"/>
          <w:szCs w:val="24"/>
          <w:lang w:val="en-US"/>
        </w:rPr>
        <w:t>“Is there anyone here who feels that punitive damages are almost never appropriate in a civil case, and that you would have a very hard time ever agreeing to them, even if the judge says the law allows them”</w:t>
      </w:r>
    </w:p>
    <w:p w:rsidR="737D7F4D" w:rsidP="4B341A35" w:rsidRDefault="737D7F4D" w14:paraId="35756136" w14:textId="164A66C8">
      <w:pPr>
        <w:spacing w:before="240" w:beforeAutospacing="off" w:after="240" w:afterAutospacing="off"/>
      </w:pPr>
      <w:r w:rsidRPr="4B341A35" w:rsidR="737D7F4D">
        <w:rPr>
          <w:rFonts w:ascii="Aptos" w:hAnsi="Aptos" w:eastAsia="Aptos" w:cs="Aptos"/>
          <w:noProof w:val="0"/>
          <w:sz w:val="24"/>
          <w:szCs w:val="24"/>
          <w:lang w:val="en-US"/>
        </w:rPr>
        <w:t>This last group is dangerous for your punitive gate. If they tie their reluctance to an inability to follow the law, you have cause arguments.</w:t>
      </w:r>
    </w:p>
    <w:p w:rsidR="737D7F4D" w:rsidP="4B341A35" w:rsidRDefault="737D7F4D" w14:paraId="12B1E427" w14:textId="6DA6498E">
      <w:pPr>
        <w:spacing w:before="240" w:beforeAutospacing="off" w:after="240" w:afterAutospacing="off"/>
      </w:pPr>
      <w:r w:rsidRPr="4B341A35" w:rsidR="737D7F4D">
        <w:rPr>
          <w:rFonts w:ascii="Aptos" w:hAnsi="Aptos" w:eastAsia="Aptos" w:cs="Aptos"/>
          <w:b w:val="1"/>
          <w:bCs w:val="1"/>
          <w:noProof w:val="0"/>
          <w:sz w:val="24"/>
          <w:szCs w:val="24"/>
          <w:lang w:val="en-US"/>
        </w:rPr>
        <w:t>Comparative fault and shared responsibility</w:t>
      </w:r>
      <w:r>
        <w:br/>
      </w:r>
      <w:r w:rsidRPr="4B341A35" w:rsidR="737D7F4D">
        <w:rPr>
          <w:rFonts w:ascii="Aptos" w:hAnsi="Aptos" w:eastAsia="Aptos" w:cs="Aptos"/>
          <w:noProof w:val="0"/>
          <w:sz w:val="24"/>
          <w:szCs w:val="24"/>
          <w:lang w:val="en-US"/>
        </w:rPr>
        <w:t xml:space="preserve"> “If you heard evidence that both drivers could have done something differently, how would you go about deciding percentages of responsibility between them What factors would matter most to you”</w:t>
      </w:r>
    </w:p>
    <w:p w:rsidR="737D7F4D" w:rsidP="4B341A35" w:rsidRDefault="737D7F4D" w14:paraId="4F06BD05" w14:textId="452BDD34">
      <w:pPr>
        <w:spacing w:before="240" w:beforeAutospacing="off" w:after="240" w:afterAutospacing="off"/>
      </w:pPr>
      <w:r w:rsidRPr="4B341A35" w:rsidR="737D7F4D">
        <w:rPr>
          <w:rFonts w:ascii="Aptos" w:hAnsi="Aptos" w:eastAsia="Aptos" w:cs="Aptos"/>
          <w:noProof w:val="0"/>
          <w:sz w:val="24"/>
          <w:szCs w:val="24"/>
          <w:lang w:val="en-US"/>
        </w:rPr>
        <w:t>“Do any of you believe that if a plaintiff could have done something different, even if the defendant was also negligent, the plaintiff should not recover at all”</w:t>
      </w:r>
    </w:p>
    <w:p w:rsidR="737D7F4D" w:rsidP="4B341A35" w:rsidRDefault="737D7F4D" w14:paraId="7115D79D" w14:textId="38562B14">
      <w:pPr>
        <w:spacing w:before="240" w:beforeAutospacing="off" w:after="240" w:afterAutospacing="off"/>
      </w:pPr>
      <w:r w:rsidRPr="4B341A35" w:rsidR="737D7F4D">
        <w:rPr>
          <w:rFonts w:ascii="Aptos" w:hAnsi="Aptos" w:eastAsia="Aptos" w:cs="Aptos"/>
          <w:noProof w:val="0"/>
          <w:sz w:val="24"/>
          <w:szCs w:val="24"/>
          <w:lang w:val="en-US"/>
        </w:rPr>
        <w:t>“Is there anyone who thinks that in any accident where both sides made mistakes, you would probably start at fifty fifty and stay there unless something extreme convinced you otherwise”</w:t>
      </w:r>
    </w:p>
    <w:p w:rsidR="737D7F4D" w:rsidP="4B341A35" w:rsidRDefault="737D7F4D" w14:paraId="2E5F752E" w14:textId="03039C21">
      <w:pPr>
        <w:spacing w:before="240" w:beforeAutospacing="off" w:after="240" w:afterAutospacing="off"/>
      </w:pPr>
      <w:r w:rsidRPr="4B341A35" w:rsidR="737D7F4D">
        <w:rPr>
          <w:rFonts w:ascii="Aptos" w:hAnsi="Aptos" w:eastAsia="Aptos" w:cs="Aptos"/>
          <w:noProof w:val="0"/>
          <w:sz w:val="24"/>
          <w:szCs w:val="24"/>
          <w:lang w:val="en-US"/>
        </w:rPr>
        <w:t xml:space="preserve">People who announce a fixed fifty fifty starting point regardless of law or evidence are strong peremptory targets and possible cause if they refuse to apply the judge’s instructions. </w:t>
      </w:r>
    </w:p>
    <w:p w:rsidR="737D7F4D" w:rsidP="4B341A35" w:rsidRDefault="737D7F4D" w14:paraId="516785DB" w14:textId="15706218">
      <w:pPr>
        <w:spacing w:before="240" w:beforeAutospacing="off" w:after="240" w:afterAutospacing="off"/>
      </w:pPr>
      <w:r w:rsidRPr="4B341A35" w:rsidR="737D7F4D">
        <w:rPr>
          <w:rFonts w:ascii="Aptos" w:hAnsi="Aptos" w:eastAsia="Aptos" w:cs="Aptos"/>
          <w:b w:val="1"/>
          <w:bCs w:val="1"/>
          <w:noProof w:val="0"/>
          <w:sz w:val="24"/>
          <w:szCs w:val="24"/>
          <w:lang w:val="en-US"/>
        </w:rPr>
        <w:t>Cause challenge triggers to watch for</w:t>
      </w:r>
    </w:p>
    <w:p w:rsidR="737D7F4D" w:rsidP="4B341A35" w:rsidRDefault="737D7F4D" w14:paraId="7DCBE62D" w14:textId="0D00D7D3">
      <w:pPr>
        <w:spacing w:before="240" w:beforeAutospacing="off" w:after="240" w:afterAutospacing="off"/>
      </w:pPr>
      <w:r w:rsidRPr="4B341A35" w:rsidR="737D7F4D">
        <w:rPr>
          <w:rFonts w:ascii="Aptos" w:hAnsi="Aptos" w:eastAsia="Aptos" w:cs="Aptos"/>
          <w:b w:val="1"/>
          <w:bCs w:val="1"/>
          <w:noProof w:val="0"/>
          <w:sz w:val="24"/>
          <w:szCs w:val="24"/>
          <w:lang w:val="en-US"/>
        </w:rPr>
        <w:t>Rigid refusal to award non economic or future damages</w:t>
      </w:r>
      <w:r>
        <w:br/>
      </w:r>
      <w:r w:rsidRPr="4B341A35" w:rsidR="737D7F4D">
        <w:rPr>
          <w:rFonts w:ascii="Aptos" w:hAnsi="Aptos" w:eastAsia="Aptos" w:cs="Aptos"/>
          <w:noProof w:val="0"/>
          <w:sz w:val="24"/>
          <w:szCs w:val="24"/>
          <w:lang w:val="en-US"/>
        </w:rPr>
        <w:t xml:space="preserve"> If a juror states that they cannot award money for pain, suffering, or future medical care on principle, even if the judge tells them that the law requires them to consider it, that is a classic cause challenge, because they are unwilling to follow the damages instructions. </w:t>
      </w:r>
    </w:p>
    <w:p w:rsidR="737D7F4D" w:rsidP="4B341A35" w:rsidRDefault="737D7F4D" w14:paraId="3D20D38E" w14:textId="3E5898AE">
      <w:pPr>
        <w:spacing w:before="240" w:beforeAutospacing="off" w:after="240" w:afterAutospacing="off"/>
      </w:pPr>
      <w:r w:rsidRPr="4B341A35" w:rsidR="737D7F4D">
        <w:rPr>
          <w:rFonts w:ascii="Aptos" w:hAnsi="Aptos" w:eastAsia="Aptos" w:cs="Aptos"/>
          <w:b w:val="1"/>
          <w:bCs w:val="1"/>
          <w:noProof w:val="0"/>
          <w:sz w:val="24"/>
          <w:szCs w:val="24"/>
          <w:lang w:val="en-US"/>
        </w:rPr>
        <w:t>Inability to follow comparative fault rules</w:t>
      </w:r>
      <w:r>
        <w:br/>
      </w:r>
      <w:r w:rsidRPr="4B341A35" w:rsidR="737D7F4D">
        <w:rPr>
          <w:rFonts w:ascii="Aptos" w:hAnsi="Aptos" w:eastAsia="Aptos" w:cs="Aptos"/>
          <w:noProof w:val="0"/>
          <w:sz w:val="24"/>
          <w:szCs w:val="24"/>
          <w:lang w:val="en-US"/>
        </w:rPr>
        <w:t xml:space="preserve"> If a juror insists that any partial fault by a plaintiff means no recovery, or refuses to assign percentages among all negligent parties because they think only one side should bear blame, that conflicts directly with the comparative responsibility instructions that require apportioning 100 percent across all negligent actors. </w:t>
      </w:r>
    </w:p>
    <w:p w:rsidR="737D7F4D" w:rsidP="4B341A35" w:rsidRDefault="737D7F4D" w14:paraId="5E10D116" w14:textId="0F994B2A">
      <w:pPr>
        <w:spacing w:before="240" w:beforeAutospacing="off" w:after="240" w:afterAutospacing="off"/>
      </w:pPr>
      <w:r w:rsidRPr="4B341A35" w:rsidR="737D7F4D">
        <w:rPr>
          <w:rFonts w:ascii="Aptos" w:hAnsi="Aptos" w:eastAsia="Aptos" w:cs="Aptos"/>
          <w:b w:val="1"/>
          <w:bCs w:val="1"/>
          <w:noProof w:val="0"/>
          <w:sz w:val="24"/>
          <w:szCs w:val="24"/>
          <w:lang w:val="en-US"/>
        </w:rPr>
        <w:t>Pre judgment on trucking company liability or punitive damages</w:t>
      </w:r>
      <w:r>
        <w:br/>
      </w:r>
      <w:r w:rsidRPr="4B341A35" w:rsidR="737D7F4D">
        <w:rPr>
          <w:rFonts w:ascii="Aptos" w:hAnsi="Aptos" w:eastAsia="Aptos" w:cs="Aptos"/>
          <w:noProof w:val="0"/>
          <w:sz w:val="24"/>
          <w:szCs w:val="24"/>
          <w:lang w:val="en-US"/>
        </w:rPr>
        <w:t xml:space="preserve"> If a juror declares that they would never find a trucking company liable unless there was criminal behavior, or that they would never award punitive damages in any civil case regardless of proof, you can argue they are not open to the possibility that the law explicitly allows in this case.</w:t>
      </w:r>
    </w:p>
    <w:p w:rsidR="737D7F4D" w:rsidP="4B341A35" w:rsidRDefault="737D7F4D" w14:paraId="5C4D7009" w14:textId="1A710913">
      <w:pPr>
        <w:spacing w:before="240" w:beforeAutospacing="off" w:after="240" w:afterAutospacing="off"/>
      </w:pPr>
      <w:r w:rsidRPr="4B341A35" w:rsidR="737D7F4D">
        <w:rPr>
          <w:rFonts w:ascii="Aptos" w:hAnsi="Aptos" w:eastAsia="Aptos" w:cs="Aptos"/>
          <w:b w:val="1"/>
          <w:bCs w:val="1"/>
          <w:noProof w:val="0"/>
          <w:sz w:val="24"/>
          <w:szCs w:val="24"/>
          <w:lang w:val="en-US"/>
        </w:rPr>
        <w:t>Unshakable bias about “fake injuries” or “lawsuit culture”</w:t>
      </w:r>
      <w:r>
        <w:br/>
      </w:r>
      <w:r w:rsidRPr="4B341A35" w:rsidR="737D7F4D">
        <w:rPr>
          <w:rFonts w:ascii="Aptos" w:hAnsi="Aptos" w:eastAsia="Aptos" w:cs="Aptos"/>
          <w:noProof w:val="0"/>
          <w:sz w:val="24"/>
          <w:szCs w:val="24"/>
          <w:lang w:val="en-US"/>
        </w:rPr>
        <w:t xml:space="preserve"> If a juror repeats that they believe most injury claims are dishonest, that they assume plaintiffs are exaggerating unless injuries are catastrophic, and that they would carry that belief into this case despite medical records and the judge’s instructions, that is strong grounds to argue they cannot be fair to Jane under the preponderance standard. </w:t>
      </w:r>
    </w:p>
    <w:p w:rsidR="737D7F4D" w:rsidP="4B341A35" w:rsidRDefault="737D7F4D" w14:paraId="6891A3FD" w14:textId="38E8A3CF">
      <w:pPr>
        <w:spacing w:before="240" w:beforeAutospacing="off" w:after="240" w:afterAutospacing="off"/>
      </w:pPr>
      <w:r w:rsidRPr="4B341A35" w:rsidR="737D7F4D">
        <w:rPr>
          <w:rFonts w:ascii="Aptos" w:hAnsi="Aptos" w:eastAsia="Aptos" w:cs="Aptos"/>
          <w:b w:val="1"/>
          <w:bCs w:val="1"/>
          <w:noProof w:val="0"/>
          <w:sz w:val="24"/>
          <w:szCs w:val="24"/>
          <w:lang w:val="en-US"/>
        </w:rPr>
        <w:t>Peremptory strike priorities</w:t>
      </w:r>
    </w:p>
    <w:p w:rsidR="737D7F4D" w:rsidP="4B341A35" w:rsidRDefault="737D7F4D" w14:paraId="0CD0B7D5" w14:textId="313817E7">
      <w:pPr>
        <w:spacing w:before="240" w:beforeAutospacing="off" w:after="240" w:afterAutospacing="off"/>
      </w:pPr>
      <w:r w:rsidRPr="4B341A35" w:rsidR="737D7F4D">
        <w:rPr>
          <w:rFonts w:ascii="Aptos" w:hAnsi="Aptos" w:eastAsia="Aptos" w:cs="Aptos"/>
          <w:noProof w:val="0"/>
          <w:sz w:val="24"/>
          <w:szCs w:val="24"/>
          <w:lang w:val="en-US"/>
        </w:rPr>
        <w:t>After exhausting cause, your peremptories should usually target these profiles in this case.</w:t>
      </w:r>
    </w:p>
    <w:p w:rsidR="737D7F4D" w:rsidP="4B341A35" w:rsidRDefault="737D7F4D" w14:paraId="03D2618D" w14:textId="15283C70">
      <w:pPr>
        <w:spacing w:before="240" w:beforeAutospacing="off" w:after="240" w:afterAutospacing="off"/>
      </w:pPr>
      <w:r w:rsidRPr="4B341A35" w:rsidR="737D7F4D">
        <w:rPr>
          <w:rFonts w:ascii="Aptos" w:hAnsi="Aptos" w:eastAsia="Aptos" w:cs="Aptos"/>
          <w:noProof w:val="0"/>
          <w:sz w:val="24"/>
          <w:szCs w:val="24"/>
          <w:lang w:val="en-US"/>
        </w:rPr>
        <w:t>First priority is the entrenched personal responsibility skeptic who is willing to say they can follow the law but clearly believes people like Jane should not receive substantial money for back injuries after a highway crash.</w:t>
      </w:r>
    </w:p>
    <w:p w:rsidR="737D7F4D" w:rsidP="4B341A35" w:rsidRDefault="737D7F4D" w14:paraId="56D1CA14" w14:textId="0B3A308C">
      <w:pPr>
        <w:spacing w:before="240" w:beforeAutospacing="off" w:after="240" w:afterAutospacing="off"/>
      </w:pPr>
      <w:r w:rsidRPr="4B341A35" w:rsidR="737D7F4D">
        <w:rPr>
          <w:rFonts w:ascii="Aptos" w:hAnsi="Aptos" w:eastAsia="Aptos" w:cs="Aptos"/>
          <w:noProof w:val="0"/>
          <w:sz w:val="24"/>
          <w:szCs w:val="24"/>
          <w:lang w:val="en-US"/>
        </w:rPr>
        <w:t>Second priority is the trucking loyalist or commercial driving insider who minimizes following distance responsibilities and sees sudden braking by smaller vehicles as almost always the real problem.</w:t>
      </w:r>
    </w:p>
    <w:p w:rsidR="737D7F4D" w:rsidP="4B341A35" w:rsidRDefault="737D7F4D" w14:paraId="27AF8A89" w14:textId="4F07F686">
      <w:pPr>
        <w:spacing w:before="240" w:beforeAutospacing="off" w:after="240" w:afterAutospacing="off"/>
      </w:pPr>
      <w:r w:rsidRPr="4B341A35" w:rsidR="737D7F4D">
        <w:rPr>
          <w:rFonts w:ascii="Aptos" w:hAnsi="Aptos" w:eastAsia="Aptos" w:cs="Aptos"/>
          <w:noProof w:val="0"/>
          <w:sz w:val="24"/>
          <w:szCs w:val="24"/>
          <w:lang w:val="en-US"/>
        </w:rPr>
        <w:t>Third priority is the corporate cost and premium focused juror who will fight hard against meaningful non economic and any punitive award, arguing in deliberations that such verdicts hurt the community.</w:t>
      </w:r>
    </w:p>
    <w:p w:rsidR="737D7F4D" w:rsidP="4B341A35" w:rsidRDefault="737D7F4D" w14:paraId="0C04DC08" w14:textId="04C8CF79">
      <w:pPr>
        <w:spacing w:before="240" w:beforeAutospacing="off" w:after="240" w:afterAutospacing="off"/>
      </w:pPr>
      <w:r w:rsidRPr="4B341A35" w:rsidR="737D7F4D">
        <w:rPr>
          <w:rFonts w:ascii="Aptos" w:hAnsi="Aptos" w:eastAsia="Aptos" w:cs="Aptos"/>
          <w:noProof w:val="0"/>
          <w:sz w:val="24"/>
          <w:szCs w:val="24"/>
          <w:lang w:val="en-US"/>
        </w:rPr>
        <w:t xml:space="preserve">Fourth priority is the extreme degenerative skeptic who believes imaging cannot prove anything and that almost all disc claims are age related, unless you can rehabilitate them convincingly around the concept of aggravation and “before versus after” functioning. </w:t>
      </w:r>
    </w:p>
    <w:p w:rsidR="737D7F4D" w:rsidP="4B341A35" w:rsidRDefault="737D7F4D" w14:paraId="2BE76CC2" w14:textId="2FED61FA">
      <w:pPr>
        <w:spacing w:before="240" w:beforeAutospacing="off" w:after="240" w:afterAutospacing="off"/>
      </w:pPr>
      <w:r w:rsidRPr="4B341A35" w:rsidR="737D7F4D">
        <w:rPr>
          <w:rFonts w:ascii="Aptos" w:hAnsi="Aptos" w:eastAsia="Aptos" w:cs="Aptos"/>
          <w:b w:val="1"/>
          <w:bCs w:val="1"/>
          <w:noProof w:val="0"/>
          <w:sz w:val="24"/>
          <w:szCs w:val="24"/>
          <w:lang w:val="en-US"/>
        </w:rPr>
        <w:t>Juror profiles you should work to keep and rehabilitate</w:t>
      </w:r>
    </w:p>
    <w:p w:rsidR="737D7F4D" w:rsidP="4B341A35" w:rsidRDefault="737D7F4D" w14:paraId="2E231821" w14:textId="5B52141B">
      <w:pPr>
        <w:spacing w:before="240" w:beforeAutospacing="off" w:after="240" w:afterAutospacing="off"/>
      </w:pPr>
      <w:r w:rsidRPr="4B341A35" w:rsidR="737D7F4D">
        <w:rPr>
          <w:rFonts w:ascii="Aptos" w:hAnsi="Aptos" w:eastAsia="Aptos" w:cs="Aptos"/>
          <w:noProof w:val="0"/>
          <w:sz w:val="24"/>
          <w:szCs w:val="24"/>
          <w:lang w:val="en-US"/>
        </w:rPr>
        <w:t>Not every imperfect juror should be struck. Some can be moved into a fair posture and may ultimately support a solid verdict.</w:t>
      </w:r>
    </w:p>
    <w:p w:rsidR="737D7F4D" w:rsidP="4B341A35" w:rsidRDefault="737D7F4D" w14:paraId="4A1B6183" w14:textId="06B964BF">
      <w:pPr>
        <w:spacing w:before="240" w:beforeAutospacing="off" w:after="240" w:afterAutospacing="off"/>
      </w:pPr>
      <w:r w:rsidRPr="4B341A35" w:rsidR="737D7F4D">
        <w:rPr>
          <w:rFonts w:ascii="Aptos" w:hAnsi="Aptos" w:eastAsia="Aptos" w:cs="Aptos"/>
          <w:noProof w:val="0"/>
          <w:sz w:val="24"/>
          <w:szCs w:val="24"/>
          <w:lang w:val="en-US"/>
        </w:rPr>
        <w:t xml:space="preserve">A cautious driver who worries about sudden braking but also respects professional obligations can be rehabilitated by asking whether they can hold a truck driver to a higher standard given the size and danger of the vehicle, especially with evidence of 1.4 seconds of braking at highway speed. </w:t>
      </w:r>
    </w:p>
    <w:p w:rsidR="737D7F4D" w:rsidP="4B341A35" w:rsidRDefault="737D7F4D" w14:paraId="5F0D3E98" w14:textId="5D4485AB">
      <w:pPr>
        <w:spacing w:before="240" w:beforeAutospacing="off" w:after="240" w:afterAutospacing="off"/>
      </w:pPr>
      <w:r w:rsidRPr="4B341A35" w:rsidR="737D7F4D">
        <w:rPr>
          <w:rFonts w:ascii="Aptos" w:hAnsi="Aptos" w:eastAsia="Aptos" w:cs="Aptos"/>
          <w:noProof w:val="0"/>
          <w:sz w:val="24"/>
          <w:szCs w:val="24"/>
          <w:lang w:val="en-US"/>
        </w:rPr>
        <w:t>A person with mild chronic back pain who “toughed it out” can be invited to recognize that not everyone has the same threshold and that the law does not require stoicism. Ask whether they can accept that some people’s jobs or activities make it impossible to simply live with pain, especially after a serious crash.</w:t>
      </w:r>
    </w:p>
    <w:p w:rsidR="737D7F4D" w:rsidP="4B341A35" w:rsidRDefault="737D7F4D" w14:paraId="02B10BA8" w14:textId="4AB8B1C0">
      <w:pPr>
        <w:spacing w:before="240" w:beforeAutospacing="off" w:after="240" w:afterAutospacing="off"/>
      </w:pPr>
      <w:r w:rsidRPr="4B341A35" w:rsidR="737D7F4D">
        <w:rPr>
          <w:rFonts w:ascii="Aptos" w:hAnsi="Aptos" w:eastAsia="Aptos" w:cs="Aptos"/>
          <w:noProof w:val="0"/>
          <w:sz w:val="24"/>
          <w:szCs w:val="24"/>
          <w:lang w:val="en-US"/>
        </w:rPr>
        <w:t>A business owner who worries about verdicts but also believes in accountability can be shown that a measured verdict based on evidence protects the community by encouraging safe trucking practices rather than punishing success.</w:t>
      </w:r>
    </w:p>
    <w:p w:rsidR="737D7F4D" w:rsidP="4B341A35" w:rsidRDefault="737D7F4D" w14:paraId="58C7511A" w14:textId="3F3E377B">
      <w:pPr>
        <w:spacing w:before="240" w:beforeAutospacing="off" w:after="240" w:afterAutospacing="off"/>
      </w:pPr>
      <w:r w:rsidRPr="4B341A35" w:rsidR="737D7F4D">
        <w:rPr>
          <w:rFonts w:ascii="Aptos" w:hAnsi="Aptos" w:eastAsia="Aptos" w:cs="Aptos"/>
          <w:noProof w:val="0"/>
          <w:sz w:val="24"/>
          <w:szCs w:val="24"/>
          <w:lang w:val="en-US"/>
        </w:rPr>
        <w:t xml:space="preserve">These jurors can become anchors for your middle path narrative: not a jackpot, not a zero, but a fair allocation of responsibility and a serious but reasonable award that matches Jane’s long term losses. </w:t>
      </w:r>
    </w:p>
    <w:p w:rsidR="737D7F4D" w:rsidP="4B341A35" w:rsidRDefault="737D7F4D" w14:paraId="759911AB" w14:textId="3E0B2085">
      <w:pPr>
        <w:spacing w:before="240" w:beforeAutospacing="off" w:after="240" w:afterAutospacing="off"/>
      </w:pPr>
      <w:r w:rsidRPr="4B341A35" w:rsidR="737D7F4D">
        <w:rPr>
          <w:rFonts w:ascii="Aptos" w:hAnsi="Aptos" w:eastAsia="Aptos" w:cs="Aptos"/>
          <w:b w:val="1"/>
          <w:bCs w:val="1"/>
          <w:noProof w:val="0"/>
          <w:sz w:val="24"/>
          <w:szCs w:val="24"/>
          <w:lang w:val="en-US"/>
        </w:rPr>
        <w:t>Voir dire tone and sequencing</w:t>
      </w:r>
    </w:p>
    <w:p w:rsidR="737D7F4D" w:rsidP="4B341A35" w:rsidRDefault="737D7F4D" w14:paraId="6903203F" w14:textId="0521D6B1">
      <w:pPr>
        <w:spacing w:before="240" w:beforeAutospacing="off" w:after="240" w:afterAutospacing="off"/>
      </w:pPr>
      <w:r w:rsidRPr="4B341A35" w:rsidR="737D7F4D">
        <w:rPr>
          <w:rFonts w:ascii="Aptos" w:hAnsi="Aptos" w:eastAsia="Aptos" w:cs="Aptos"/>
          <w:b w:val="1"/>
          <w:bCs w:val="1"/>
          <w:noProof w:val="0"/>
          <w:sz w:val="24"/>
          <w:szCs w:val="24"/>
          <w:lang w:val="en-US"/>
        </w:rPr>
        <w:t>Opening tone with the panel</w:t>
      </w:r>
      <w:r>
        <w:br/>
      </w:r>
      <w:r w:rsidRPr="4B341A35" w:rsidR="737D7F4D">
        <w:rPr>
          <w:rFonts w:ascii="Aptos" w:hAnsi="Aptos" w:eastAsia="Aptos" w:cs="Aptos"/>
          <w:noProof w:val="0"/>
          <w:sz w:val="24"/>
          <w:szCs w:val="24"/>
          <w:lang w:val="en-US"/>
        </w:rPr>
        <w:t xml:space="preserve"> Begin by aligning yourself with the law and with fairness. Emphasize that you are not looking for jurors who will automatically favor Jane, but for jurors who will actually follow the court’s instructions on negligence, comparative fault, and damages, even when it is emotionally hard.</w:t>
      </w:r>
    </w:p>
    <w:p w:rsidR="737D7F4D" w:rsidP="4B341A35" w:rsidRDefault="737D7F4D" w14:paraId="3736FFAD" w14:textId="60A21D6A">
      <w:pPr>
        <w:spacing w:before="240" w:beforeAutospacing="off" w:after="240" w:afterAutospacing="off"/>
      </w:pPr>
      <w:r w:rsidRPr="4B341A35" w:rsidR="737D7F4D">
        <w:rPr>
          <w:rFonts w:ascii="Aptos" w:hAnsi="Aptos" w:eastAsia="Aptos" w:cs="Aptos"/>
          <w:b w:val="1"/>
          <w:bCs w:val="1"/>
          <w:noProof w:val="0"/>
          <w:sz w:val="24"/>
          <w:szCs w:val="24"/>
          <w:lang w:val="en-US"/>
        </w:rPr>
        <w:t>Sequence of topics</w:t>
      </w:r>
      <w:r>
        <w:br/>
      </w:r>
      <w:r w:rsidRPr="4B341A35" w:rsidR="737D7F4D">
        <w:rPr>
          <w:rFonts w:ascii="Aptos" w:hAnsi="Aptos" w:eastAsia="Aptos" w:cs="Aptos"/>
          <w:noProof w:val="0"/>
          <w:sz w:val="24"/>
          <w:szCs w:val="24"/>
          <w:lang w:val="en-US"/>
        </w:rPr>
        <w:t xml:space="preserve"> Start with easy, shared experiences like driving on I 95, rear end crashes, and dealing with heavy traffic. Move next into injuries and medical care, and only later into money and punitive damages. That order makes people more willing to speak and reveals genuine attitudes before they feel they must “sound legal.”</w:t>
      </w:r>
    </w:p>
    <w:p w:rsidR="737D7F4D" w:rsidP="4B341A35" w:rsidRDefault="737D7F4D" w14:paraId="6621188A" w14:textId="2E057BF9">
      <w:pPr>
        <w:spacing w:before="240" w:beforeAutospacing="off" w:after="240" w:afterAutospacing="off"/>
      </w:pPr>
      <w:r w:rsidRPr="4B341A35" w:rsidR="737D7F4D">
        <w:rPr>
          <w:rFonts w:ascii="Aptos" w:hAnsi="Aptos" w:eastAsia="Aptos" w:cs="Aptos"/>
          <w:noProof w:val="0"/>
          <w:sz w:val="24"/>
          <w:szCs w:val="24"/>
          <w:lang w:val="en-US"/>
        </w:rPr>
        <w:t>End with explicit questions about whether anyone feels that their life experiences or beliefs make it hard to be fair to either side. That last open invitation sometimes surfaces biases you can use for cause that would otherwise stay hidden.</w:t>
      </w:r>
    </w:p>
    <w:p w:rsidR="737D7F4D" w:rsidP="4B341A35" w:rsidRDefault="737D7F4D" w14:paraId="674BD095" w14:textId="6C63975C">
      <w:pPr>
        <w:spacing w:before="240" w:beforeAutospacing="off" w:after="240" w:afterAutospacing="off"/>
      </w:pPr>
      <w:r w:rsidRPr="4B341A35" w:rsidR="737D7F4D">
        <w:rPr>
          <w:rFonts w:ascii="Aptos" w:hAnsi="Aptos" w:eastAsia="Aptos" w:cs="Aptos"/>
          <w:b w:val="1"/>
          <w:bCs w:val="1"/>
          <w:noProof w:val="0"/>
          <w:sz w:val="24"/>
          <w:szCs w:val="24"/>
          <w:lang w:val="en-US"/>
        </w:rPr>
        <w:t>Overall aim</w:t>
      </w:r>
      <w:r>
        <w:br/>
      </w:r>
      <w:r w:rsidRPr="4B341A35" w:rsidR="737D7F4D">
        <w:rPr>
          <w:rFonts w:ascii="Aptos" w:hAnsi="Aptos" w:eastAsia="Aptos" w:cs="Aptos"/>
          <w:noProof w:val="0"/>
          <w:sz w:val="24"/>
          <w:szCs w:val="24"/>
          <w:lang w:val="en-US"/>
        </w:rPr>
        <w:t xml:space="preserve"> By the time the panel is seated, you want a mix that tilts toward rule following, empathy, and a realistic view of corporate responsibility, with the most rigid skeptics and trucking loyalists removed for cause or by peremptory. Inside that group, your earlier modules suggest you can reliably achieve a strong plaintiff win rate with mid six figure net outcomes when liability, causation, and damages are presented cleanly.</w:t>
      </w:r>
    </w:p>
    <w:p w:rsidR="7A2C3E3E" w:rsidP="4B341A35" w:rsidRDefault="7A2C3E3E" w14:paraId="42C07D4D" w14:textId="78412824">
      <w:pPr>
        <w:spacing w:before="240" w:beforeAutospacing="off" w:after="240" w:afterAutospacing="off"/>
      </w:pPr>
      <w:r w:rsidRPr="4B341A35" w:rsidR="7A2C3E3E">
        <w:rPr>
          <w:rFonts w:ascii="Aptos" w:hAnsi="Aptos" w:eastAsia="Aptos" w:cs="Aptos"/>
          <w:b w:val="1"/>
          <w:bCs w:val="1"/>
          <w:noProof w:val="0"/>
          <w:sz w:val="24"/>
          <w:szCs w:val="24"/>
          <w:lang w:val="en-US"/>
        </w:rPr>
        <w:t>MODULE O - MOTIONS IN LIMINE AND EVIDENTIARY RISK</w:t>
      </w:r>
    </w:p>
    <w:p w:rsidR="7A2C3E3E" w:rsidP="4B341A35" w:rsidRDefault="7A2C3E3E" w14:paraId="7013B463" w14:textId="524E333B">
      <w:pPr>
        <w:spacing w:before="240" w:beforeAutospacing="off" w:after="240" w:afterAutospacing="off"/>
      </w:pPr>
      <w:r w:rsidRPr="4B341A35" w:rsidR="7A2C3E3E">
        <w:rPr>
          <w:rFonts w:ascii="Aptos" w:hAnsi="Aptos" w:eastAsia="Aptos" w:cs="Aptos"/>
          <w:b w:val="1"/>
          <w:bCs w:val="1"/>
          <w:noProof w:val="0"/>
          <w:sz w:val="24"/>
          <w:szCs w:val="24"/>
          <w:lang w:val="en-US"/>
        </w:rPr>
        <w:t>Overview.</w:t>
      </w:r>
      <w:r>
        <w:br/>
      </w:r>
      <w:r w:rsidRPr="4B341A35" w:rsidR="7A2C3E3E">
        <w:rPr>
          <w:rFonts w:ascii="Aptos" w:hAnsi="Aptos" w:eastAsia="Aptos" w:cs="Aptos"/>
          <w:noProof w:val="0"/>
          <w:sz w:val="24"/>
          <w:szCs w:val="24"/>
          <w:lang w:val="en-US"/>
        </w:rPr>
        <w:t xml:space="preserve"> This is a Florida rear end trucking case in Miami Dade County involving a presumptively at fault tractor trailer driver, disputed comparative fault on alleged sudden braking and below normal speed driving, degenerative spine findings, and a punitive layer focused on Springfield’s safety culture and schedule pressure. I am treating you as plaintiff side. The goal here is to turn the existing evidence and themes into a concrete motions in limine and objection plan that protects the rear end presumption, keeps comparative fault in a narrow lane, preserves the value of your medical and punitive proof, and defends your best corporate evidence from exclusion under Florida’s evidence code.</w:t>
      </w:r>
    </w:p>
    <w:p w:rsidR="7A2C3E3E" w:rsidP="4B341A35" w:rsidRDefault="7A2C3E3E" w14:paraId="626DB066" w14:textId="4B3BBB6A">
      <w:pPr>
        <w:spacing w:before="240" w:beforeAutospacing="off" w:after="240" w:afterAutospacing="off"/>
      </w:pPr>
      <w:r w:rsidRPr="40F97949" w:rsidR="1CA8B767">
        <w:rPr>
          <w:rFonts w:ascii="Aptos" w:hAnsi="Aptos" w:eastAsia="Aptos" w:cs="Aptos"/>
          <w:b w:val="1"/>
          <w:bCs w:val="1"/>
          <w:noProof w:val="0"/>
          <w:sz w:val="24"/>
          <w:szCs w:val="24"/>
          <w:lang w:val="en-US"/>
        </w:rPr>
        <w:t>Legal anchors.</w:t>
      </w:r>
      <w:r>
        <w:br/>
      </w:r>
      <w:r w:rsidRPr="40F97949" w:rsidR="1CA8B767">
        <w:rPr>
          <w:rFonts w:ascii="Aptos" w:hAnsi="Aptos" w:eastAsia="Aptos" w:cs="Aptos"/>
          <w:noProof w:val="0"/>
          <w:sz w:val="24"/>
          <w:szCs w:val="24"/>
          <w:lang w:val="en-US"/>
        </w:rPr>
        <w:t xml:space="preserve"> The core evidentiary tools that keep showing up in this plan are: Florida Statute § 90.403 (probative value substantially outweighed by unfair prejudice, confusion, or misleading the jury) </w:t>
      </w:r>
      <w:hyperlink r:id="Rd750505c91564d40">
        <w:r w:rsidRPr="40F97949" w:rsidR="1CA8B767">
          <w:rPr>
            <w:rStyle w:val="Hyperlink"/>
            <w:rFonts w:ascii="Aptos" w:hAnsi="Aptos" w:eastAsia="Aptos" w:cs="Aptos"/>
            <w:noProof w:val="0"/>
            <w:sz w:val="24"/>
            <w:szCs w:val="24"/>
            <w:lang w:val="en-US"/>
          </w:rPr>
          <w:t>Justia Law</w:t>
        </w:r>
      </w:hyperlink>
      <w:r w:rsidRPr="40F97949" w:rsidR="1CA8B767">
        <w:rPr>
          <w:rFonts w:ascii="Aptos" w:hAnsi="Aptos" w:eastAsia="Aptos" w:cs="Aptos"/>
          <w:noProof w:val="0"/>
          <w:sz w:val="24"/>
          <w:szCs w:val="24"/>
          <w:lang w:val="en-US"/>
        </w:rPr>
        <w:t xml:space="preserve"> and § 90.702 for expert reliability under the Daubert standard. </w:t>
      </w:r>
      <w:hyperlink r:id="Rf6b6590b825a4892">
        <w:r w:rsidRPr="40F97949" w:rsidR="1CA8B767">
          <w:rPr>
            <w:rStyle w:val="Hyperlink"/>
            <w:rFonts w:ascii="Aptos" w:hAnsi="Aptos" w:eastAsia="Aptos" w:cs="Aptos"/>
            <w:noProof w:val="0"/>
            <w:sz w:val="24"/>
            <w:szCs w:val="24"/>
            <w:lang w:val="en-US"/>
          </w:rPr>
          <w:t>Florida House of Representatives</w:t>
        </w:r>
      </w:hyperlink>
      <w:r w:rsidRPr="40F97949" w:rsidR="1CA8B767">
        <w:rPr>
          <w:rFonts w:ascii="Aptos" w:hAnsi="Aptos" w:eastAsia="Aptos" w:cs="Aptos"/>
          <w:noProof w:val="0"/>
          <w:sz w:val="24"/>
          <w:szCs w:val="24"/>
          <w:lang w:val="en-US"/>
        </w:rPr>
        <w:t xml:space="preserve"> On the merits, the Florida rear end presumption and the limited ways to rebut it, including sudden stop or improper stop scenarios, will frame fights over the traffic video and comparative fault. </w:t>
      </w:r>
      <w:hyperlink r:id="R1f823cced7604d78">
        <w:r w:rsidRPr="40F97949" w:rsidR="1CA8B767">
          <w:rPr>
            <w:rStyle w:val="Hyperlink"/>
            <w:rFonts w:ascii="Aptos" w:hAnsi="Aptos" w:eastAsia="Aptos" w:cs="Aptos"/>
            <w:noProof w:val="0"/>
            <w:sz w:val="24"/>
            <w:szCs w:val="24"/>
            <w:lang w:val="en-US"/>
          </w:rPr>
          <w:t>Jeffrey P. Gale, P.A.+1</w:t>
        </w:r>
      </w:hyperlink>
      <w:r w:rsidRPr="40F97949" w:rsidR="1CA8B767">
        <w:rPr>
          <w:rFonts w:ascii="Aptos" w:hAnsi="Aptos" w:eastAsia="Aptos" w:cs="Aptos"/>
          <w:noProof w:val="0"/>
          <w:sz w:val="24"/>
          <w:szCs w:val="24"/>
          <w:lang w:val="en-US"/>
        </w:rPr>
        <w:t xml:space="preserve"> For degenerative spine arguments, the aggravation of pre existing condition framework in the Florida Standard Jury Instructions (501.5) keeps the defense from turning degeneration into a total damages escape hatch. </w:t>
      </w:r>
      <w:hyperlink r:id="R10997d338e74405f">
        <w:r w:rsidRPr="40F97949" w:rsidR="1CA8B767">
          <w:rPr>
            <w:rStyle w:val="Hyperlink"/>
            <w:rFonts w:ascii="Aptos" w:hAnsi="Aptos" w:eastAsia="Aptos" w:cs="Aptos"/>
            <w:noProof w:val="0"/>
            <w:sz w:val="24"/>
            <w:szCs w:val="24"/>
            <w:lang w:val="en-US"/>
          </w:rPr>
          <w:t>DeLoach, Hofstra &amp; Cavonis, P.A.+1</w:t>
        </w:r>
      </w:hyperlink>
      <w:r w:rsidRPr="40F97949" w:rsidR="1CA8B767">
        <w:rPr>
          <w:rFonts w:ascii="Aptos" w:hAnsi="Aptos" w:eastAsia="Aptos" w:cs="Aptos"/>
          <w:noProof w:val="0"/>
          <w:sz w:val="24"/>
          <w:szCs w:val="24"/>
          <w:lang w:val="en-US"/>
        </w:rPr>
        <w:t xml:space="preserve"> Evidence of prior incidents and internal emails will be filtered through Florida’s “similar accidents” and notice case law, which allows such evidence when substantially similar and tied to notice, dangerous condition, or punitive issues. </w:t>
      </w:r>
      <w:hyperlink r:id="R5865aefed29c4541">
        <w:r w:rsidRPr="40F97949" w:rsidR="1CA8B767">
          <w:rPr>
            <w:rStyle w:val="Hyperlink"/>
            <w:rFonts w:ascii="Aptos" w:hAnsi="Aptos" w:eastAsia="Aptos" w:cs="Aptos"/>
            <w:noProof w:val="0"/>
            <w:sz w:val="24"/>
            <w:szCs w:val="24"/>
            <w:lang w:val="en-US"/>
          </w:rPr>
          <w:t>Supreme Court+1</w:t>
        </w:r>
      </w:hyperlink>
    </w:p>
    <w:p w:rsidR="7A2C3E3E" w:rsidP="4B341A35" w:rsidRDefault="7A2C3E3E" w14:paraId="200810CD" w14:textId="03AE7EC6">
      <w:pPr>
        <w:spacing w:before="240" w:beforeAutospacing="off" w:after="240" w:afterAutospacing="off"/>
      </w:pPr>
      <w:r w:rsidRPr="4B341A35" w:rsidR="7A2C3E3E">
        <w:rPr>
          <w:rFonts w:ascii="Aptos" w:hAnsi="Aptos" w:eastAsia="Aptos" w:cs="Aptos"/>
          <w:b w:val="1"/>
          <w:bCs w:val="1"/>
          <w:noProof w:val="0"/>
          <w:sz w:val="24"/>
          <w:szCs w:val="24"/>
          <w:lang w:val="en-US"/>
        </w:rPr>
        <w:t>High risk defense evidence to attack</w:t>
      </w:r>
    </w:p>
    <w:p w:rsidR="7A2C3E3E" w:rsidP="4B341A35" w:rsidRDefault="7A2C3E3E" w14:paraId="092A6F84" w14:textId="62D0F176">
      <w:pPr>
        <w:spacing w:before="240" w:beforeAutospacing="off" w:after="240" w:afterAutospacing="off"/>
      </w:pPr>
      <w:r w:rsidRPr="4B341A35" w:rsidR="7A2C3E3E">
        <w:rPr>
          <w:rFonts w:ascii="Aptos" w:hAnsi="Aptos" w:eastAsia="Aptos" w:cs="Aptos"/>
          <w:b w:val="1"/>
          <w:bCs w:val="1"/>
          <w:noProof w:val="0"/>
          <w:sz w:val="24"/>
          <w:szCs w:val="24"/>
          <w:lang w:val="en-US"/>
        </w:rPr>
        <w:t>Item 1 – Traffic camera video and “sudden stop for no reason” narrative.</w:t>
      </w:r>
      <w:r>
        <w:br/>
      </w:r>
      <w:r w:rsidRPr="4B341A35" w:rsidR="7A2C3E3E">
        <w:rPr>
          <w:rFonts w:ascii="Aptos" w:hAnsi="Aptos" w:eastAsia="Aptos" w:cs="Aptos"/>
          <w:noProof w:val="0"/>
          <w:sz w:val="24"/>
          <w:szCs w:val="24"/>
          <w:lang w:val="en-US"/>
        </w:rPr>
        <w:t xml:space="preserve"> Description. The defense points to a grainy traffic camera clip that appears to show Ms. Williams’s brake lights come on rapidly just before impact and will argue this proves a sudden, unjustified stop in free flowing traffic, supporting comparative fault and rebutting the rear end presumption. This is the centerpiece of their liability and fault apportionment story.</w:t>
      </w:r>
    </w:p>
    <w:p w:rsidR="7A2C3E3E" w:rsidP="4B341A35" w:rsidRDefault="7A2C3E3E" w14:paraId="061E7901" w14:textId="00CF51F8">
      <w:pPr>
        <w:spacing w:before="240" w:beforeAutospacing="off" w:after="240" w:afterAutospacing="off"/>
      </w:pPr>
      <w:r w:rsidRPr="4B341A35" w:rsidR="7A2C3E3E">
        <w:rPr>
          <w:rFonts w:ascii="Aptos" w:hAnsi="Aptos" w:eastAsia="Aptos" w:cs="Aptos"/>
          <w:noProof w:val="0"/>
          <w:sz w:val="24"/>
          <w:szCs w:val="24"/>
          <w:lang w:val="en-US"/>
        </w:rPr>
        <w:t xml:space="preserve">Recommended handling: move in limine to narrowly cabin use and argument, not to exclude entirely. The video is relevant, but its low clarity and limited view make it easy for the defense to over argue what it shows. Build a motion that: (1) requires proper authentication and foundation about camera angle, frame rate, and what areas are actually visible, (2) precludes counsel from asserting that the video “shows no traffic ahead” or a “stop for no reason” unless a sponsoring witness can reliably testify to that from the recording, and (3) invokes § 90.403 to bar argument that goes beyond what the video fairly depicts because of the risk of confusing or misleading the jury. </w:t>
      </w:r>
      <w:hyperlink r:id="Rf8a0acfa9a8c482f">
        <w:r w:rsidRPr="4B341A35" w:rsidR="7A2C3E3E">
          <w:rPr>
            <w:rStyle w:val="Hyperlink"/>
            <w:rFonts w:ascii="Aptos" w:hAnsi="Aptos" w:eastAsia="Aptos" w:cs="Aptos"/>
            <w:noProof w:val="0"/>
            <w:sz w:val="24"/>
            <w:szCs w:val="24"/>
            <w:lang w:val="en-US"/>
          </w:rPr>
          <w:t>Florida House of Representatives</w:t>
        </w:r>
      </w:hyperlink>
      <w:r w:rsidRPr="4B341A35" w:rsidR="7A2C3E3E">
        <w:rPr>
          <w:rFonts w:ascii="Aptos" w:hAnsi="Aptos" w:eastAsia="Aptos" w:cs="Aptos"/>
          <w:noProof w:val="0"/>
          <w:sz w:val="24"/>
          <w:szCs w:val="24"/>
          <w:lang w:val="en-US"/>
        </w:rPr>
        <w:t xml:space="preserve"> You want the jury to see it as one imperfect piece of evidence, not as a definitive objective answer.</w:t>
      </w:r>
    </w:p>
    <w:p w:rsidR="7A2C3E3E" w:rsidP="4B341A35" w:rsidRDefault="7A2C3E3E" w14:paraId="27B23693" w14:textId="251DCCBC">
      <w:pPr>
        <w:spacing w:before="240" w:beforeAutospacing="off" w:after="240" w:afterAutospacing="off"/>
      </w:pPr>
      <w:r w:rsidRPr="4B341A35" w:rsidR="7A2C3E3E">
        <w:rPr>
          <w:rFonts w:ascii="Aptos" w:hAnsi="Aptos" w:eastAsia="Aptos" w:cs="Aptos"/>
          <w:noProof w:val="0"/>
          <w:sz w:val="24"/>
          <w:szCs w:val="24"/>
          <w:lang w:val="en-US"/>
        </w:rPr>
        <w:t xml:space="preserve">Key authority. Use the rear end presumption line of cases to emphasize that thin sudden stop evidence does not automatically rebut the presumption and that the defendant must present evidence that fairly and reasonably tends to show a non negligent explanation. </w:t>
      </w:r>
      <w:hyperlink r:id="Rc62436e696a64540">
        <w:r w:rsidRPr="4B341A35" w:rsidR="7A2C3E3E">
          <w:rPr>
            <w:rStyle w:val="Hyperlink"/>
            <w:rFonts w:ascii="Aptos" w:hAnsi="Aptos" w:eastAsia="Aptos" w:cs="Aptos"/>
            <w:noProof w:val="0"/>
            <w:sz w:val="24"/>
            <w:szCs w:val="24"/>
            <w:lang w:val="en-US"/>
          </w:rPr>
          <w:t>Jeffrey P. Gale, P.A.+1</w:t>
        </w:r>
      </w:hyperlink>
      <w:r w:rsidRPr="4B341A35" w:rsidR="7A2C3E3E">
        <w:rPr>
          <w:rFonts w:ascii="Aptos" w:hAnsi="Aptos" w:eastAsia="Aptos" w:cs="Aptos"/>
          <w:noProof w:val="0"/>
          <w:sz w:val="24"/>
          <w:szCs w:val="24"/>
          <w:lang w:val="en-US"/>
        </w:rPr>
        <w:t xml:space="preserve"> Tie that to § 90.403 and argue that inflammatory “for no reason” characterizations would invite the jury to treat a poor quality clip as conclusive, which the evidence code is designed to prevent.</w:t>
      </w:r>
    </w:p>
    <w:p w:rsidR="7A2C3E3E" w:rsidP="4B341A35" w:rsidRDefault="7A2C3E3E" w14:paraId="10784991" w14:textId="5896BBEF">
      <w:pPr>
        <w:spacing w:before="240" w:beforeAutospacing="off" w:after="240" w:afterAutospacing="off"/>
      </w:pPr>
      <w:r w:rsidRPr="4B341A35" w:rsidR="7A2C3E3E">
        <w:rPr>
          <w:rFonts w:ascii="Aptos" w:hAnsi="Aptos" w:eastAsia="Aptos" w:cs="Aptos"/>
          <w:noProof w:val="0"/>
          <w:sz w:val="24"/>
          <w:szCs w:val="24"/>
          <w:lang w:val="en-US"/>
        </w:rPr>
        <w:t xml:space="preserve">Fit with the jury model. In the earlier liability modeling, a big driver of comparative fault risk was whether jurors accept a sudden stop story. If you can keep the video as ambiguous rather than definitive, safety oriented and moderate jurors are more likely to stick with the intuitive presumption that the professional truck driver who brakes only 1.4 seconds before impact was the primary problem. </w:t>
      </w:r>
    </w:p>
    <w:p w:rsidR="7A2C3E3E" w:rsidP="4B341A35" w:rsidRDefault="7A2C3E3E" w14:paraId="67FA7CE6" w14:textId="2742A3F7">
      <w:pPr>
        <w:spacing w:before="240" w:beforeAutospacing="off" w:after="240" w:afterAutospacing="off"/>
      </w:pPr>
      <w:r w:rsidRPr="4B341A35" w:rsidR="7A2C3E3E">
        <w:rPr>
          <w:rFonts w:ascii="Aptos" w:hAnsi="Aptos" w:eastAsia="Aptos" w:cs="Aptos"/>
          <w:b w:val="1"/>
          <w:bCs w:val="1"/>
          <w:noProof w:val="0"/>
          <w:sz w:val="24"/>
          <w:szCs w:val="24"/>
          <w:lang w:val="en-US"/>
        </w:rPr>
        <w:t>Item 2 – “Below normal speed” and “creating a hazard” opinions about Ms. Williams.</w:t>
      </w:r>
      <w:r>
        <w:br/>
      </w:r>
      <w:r w:rsidRPr="4B341A35" w:rsidR="7A2C3E3E">
        <w:rPr>
          <w:rFonts w:ascii="Aptos" w:hAnsi="Aptos" w:eastAsia="Aptos" w:cs="Aptos"/>
          <w:noProof w:val="0"/>
          <w:sz w:val="24"/>
          <w:szCs w:val="24"/>
          <w:lang w:val="en-US"/>
        </w:rPr>
        <w:t xml:space="preserve"> Description. Defense witnesses intend to say Ms. Williams was driving below the normal speed of traffic in the right lane and that this “created a hazard,” tying that language to comparative fault and possibly implying a statutory violation even though there is no developed record that she violated a minimum speed law. </w:t>
      </w:r>
    </w:p>
    <w:p w:rsidR="7A2C3E3E" w:rsidP="4B341A35" w:rsidRDefault="7A2C3E3E" w14:paraId="174DD7E8" w14:textId="79FADC79">
      <w:pPr>
        <w:spacing w:before="240" w:beforeAutospacing="off" w:after="240" w:afterAutospacing="off"/>
      </w:pPr>
      <w:r w:rsidRPr="4B341A35" w:rsidR="7A2C3E3E">
        <w:rPr>
          <w:rFonts w:ascii="Aptos" w:hAnsi="Aptos" w:eastAsia="Aptos" w:cs="Aptos"/>
          <w:noProof w:val="0"/>
          <w:sz w:val="24"/>
          <w:szCs w:val="24"/>
          <w:lang w:val="en-US"/>
        </w:rPr>
        <w:t>Recommended handling: targeted motion in limine to bar legal conclusion phrasing. Ask the court to prohibit counsel and lay witnesses from using legal loaded phrases such as “creating a hazard,” “illegal slow driving,” or “violated traffic laws” unless they can tie those statements to an actual statute and admissible factual foundation. Emphasize that lay witnesses can describe speed and traffic flow, but labels about legality are for the court and jury under the instructions. Combine this with a request that counsel be barred from suggesting Ms. Williams violated a specific statute or “broke the law” absent evidence that such a statute applies and was breached.</w:t>
      </w:r>
    </w:p>
    <w:p w:rsidR="7A2C3E3E" w:rsidP="4B341A35" w:rsidRDefault="7A2C3E3E" w14:paraId="27EF6AF5" w14:textId="0248248D">
      <w:pPr>
        <w:spacing w:before="240" w:beforeAutospacing="off" w:after="240" w:afterAutospacing="off"/>
      </w:pPr>
      <w:r w:rsidRPr="4B341A35" w:rsidR="7A2C3E3E">
        <w:rPr>
          <w:rFonts w:ascii="Aptos" w:hAnsi="Aptos" w:eastAsia="Aptos" w:cs="Aptos"/>
          <w:noProof w:val="0"/>
          <w:sz w:val="24"/>
          <w:szCs w:val="24"/>
          <w:lang w:val="en-US"/>
        </w:rPr>
        <w:t xml:space="preserve">Key authority. Use § 90.403 to argue that loose legal labels about “hazard” and “unlawful speed” risk confusing the issues and misleading the jury. </w:t>
      </w:r>
      <w:hyperlink r:id="Raabb2a184896471d">
        <w:r w:rsidRPr="4B341A35" w:rsidR="7A2C3E3E">
          <w:rPr>
            <w:rStyle w:val="Hyperlink"/>
            <w:rFonts w:ascii="Aptos" w:hAnsi="Aptos" w:eastAsia="Aptos" w:cs="Aptos"/>
            <w:noProof w:val="0"/>
            <w:sz w:val="24"/>
            <w:szCs w:val="24"/>
            <w:lang w:val="en-US"/>
          </w:rPr>
          <w:t>Justia Law+1</w:t>
        </w:r>
      </w:hyperlink>
      <w:r w:rsidRPr="4B341A35" w:rsidR="7A2C3E3E">
        <w:rPr>
          <w:rFonts w:ascii="Aptos" w:hAnsi="Aptos" w:eastAsia="Aptos" w:cs="Aptos"/>
          <w:noProof w:val="0"/>
          <w:sz w:val="24"/>
          <w:szCs w:val="24"/>
          <w:lang w:val="en-US"/>
        </w:rPr>
        <w:t xml:space="preserve"> You can also invoke the standard Florida negligence instructions that make clear the law comes from the court, not argument, and that failure to use reasonable care, not vague “hazard” labels, is what matters. The court does not need an elaborate case citation here; pairing the statute with the pattern instructions is usually enough.</w:t>
      </w:r>
    </w:p>
    <w:p w:rsidR="7A2C3E3E" w:rsidP="4B341A35" w:rsidRDefault="7A2C3E3E" w14:paraId="05F8781F" w14:textId="14262E75">
      <w:pPr>
        <w:spacing w:before="240" w:beforeAutospacing="off" w:after="240" w:afterAutospacing="off"/>
      </w:pPr>
      <w:r w:rsidRPr="4B341A35" w:rsidR="7A2C3E3E">
        <w:rPr>
          <w:rFonts w:ascii="Aptos" w:hAnsi="Aptos" w:eastAsia="Aptos" w:cs="Aptos"/>
          <w:noProof w:val="0"/>
          <w:sz w:val="24"/>
          <w:szCs w:val="24"/>
          <w:lang w:val="en-US"/>
        </w:rPr>
        <w:t>Fit with the jury model. In the cognition work, a slice of corporate friendly or rule focused jurors wants some foothold to blame the plaintiff. If you let them hear repeated “she created a hazard” language, that group will push harder for substantial comparative fault, which pulls awards to the low end of your band. Keeping testimony described in concrete terms (she was going X mph, traffic around her was about Y) makes it easier for moderates to keep Brown and Springfield as the primary wrongdoers.</w:t>
      </w:r>
    </w:p>
    <w:p w:rsidR="7A2C3E3E" w:rsidP="4B341A35" w:rsidRDefault="7A2C3E3E" w14:paraId="0038D5AE" w14:textId="49D8E53D">
      <w:pPr>
        <w:spacing w:before="240" w:beforeAutospacing="off" w:after="240" w:afterAutospacing="off"/>
      </w:pPr>
      <w:r w:rsidRPr="4B341A35" w:rsidR="7A2C3E3E">
        <w:rPr>
          <w:rFonts w:ascii="Aptos" w:hAnsi="Aptos" w:eastAsia="Aptos" w:cs="Aptos"/>
          <w:b w:val="1"/>
          <w:bCs w:val="1"/>
          <w:noProof w:val="0"/>
          <w:sz w:val="24"/>
          <w:szCs w:val="24"/>
          <w:lang w:val="en-US"/>
        </w:rPr>
        <w:t>Item 3 – Defense IME on degenerative disc disease and speculative alternative causes.</w:t>
      </w:r>
      <w:r>
        <w:br/>
      </w:r>
      <w:r w:rsidRPr="4B341A35" w:rsidR="7A2C3E3E">
        <w:rPr>
          <w:rFonts w:ascii="Aptos" w:hAnsi="Aptos" w:eastAsia="Aptos" w:cs="Aptos"/>
          <w:noProof w:val="0"/>
          <w:sz w:val="24"/>
          <w:szCs w:val="24"/>
          <w:lang w:val="en-US"/>
        </w:rPr>
        <w:t xml:space="preserve"> Description. The defense IME physician will testify that many of Ms. Williams’s findings are age related, degenerative, and that her long term impairment is modest, disputing both causation and the need for future treatment. The risk is that he will overreach and imply that essentially all of her symptoms and future care are unrelated to the crash, despite the timing and treating testimony.</w:t>
      </w:r>
    </w:p>
    <w:p w:rsidR="7A2C3E3E" w:rsidP="4B341A35" w:rsidRDefault="7A2C3E3E" w14:paraId="2A935A84" w14:textId="33DD6AC1">
      <w:pPr>
        <w:spacing w:before="240" w:beforeAutospacing="off" w:after="240" w:afterAutospacing="off"/>
      </w:pPr>
      <w:r w:rsidRPr="4B341A35" w:rsidR="7A2C3E3E">
        <w:rPr>
          <w:rFonts w:ascii="Aptos" w:hAnsi="Aptos" w:eastAsia="Aptos" w:cs="Aptos"/>
          <w:noProof w:val="0"/>
          <w:sz w:val="24"/>
          <w:szCs w:val="24"/>
          <w:lang w:val="en-US"/>
        </w:rPr>
        <w:t xml:space="preserve">Recommended handling: mixed approach, with a Daubert focused pretrial motion and tight contemporaneous objections. File a motion in limine under § 90.702 asking the court to preclude any opinions that are not grounded in sufficient data or reliable methodology, such as speculation that every symptom is purely degenerative despite a clear pre and post collision contrast. </w:t>
      </w:r>
      <w:hyperlink r:id="R547a9378095d40e7">
        <w:r w:rsidRPr="4B341A35" w:rsidR="7A2C3E3E">
          <w:rPr>
            <w:rStyle w:val="Hyperlink"/>
            <w:rFonts w:ascii="Aptos" w:hAnsi="Aptos" w:eastAsia="Aptos" w:cs="Aptos"/>
            <w:noProof w:val="0"/>
            <w:sz w:val="24"/>
            <w:szCs w:val="24"/>
            <w:lang w:val="en-US"/>
          </w:rPr>
          <w:t>Florida House of Representatives+1</w:t>
        </w:r>
      </w:hyperlink>
      <w:r w:rsidRPr="4B341A35" w:rsidR="7A2C3E3E">
        <w:rPr>
          <w:rFonts w:ascii="Aptos" w:hAnsi="Aptos" w:eastAsia="Aptos" w:cs="Aptos"/>
          <w:noProof w:val="0"/>
          <w:sz w:val="24"/>
          <w:szCs w:val="24"/>
          <w:lang w:val="en-US"/>
        </w:rPr>
        <w:t xml:space="preserve"> Ask the court to require the expert to couch his opinions in terms of reasonable medical probability and to bar generalized “normal wear and tear” commentary that ignores the specific clinical course. Then, at trial, object when the expert strays into speculation, mentions literature he has not applied, or uses language that suggests Ms. Williams is “just old” rather than offering a supported causation analysis.</w:t>
      </w:r>
    </w:p>
    <w:p w:rsidR="7A2C3E3E" w:rsidP="4B341A35" w:rsidRDefault="7A2C3E3E" w14:paraId="4F35C09B" w14:textId="65DB7300">
      <w:pPr>
        <w:spacing w:before="240" w:beforeAutospacing="off" w:after="240" w:afterAutospacing="off"/>
      </w:pPr>
      <w:r w:rsidRPr="4B341A35" w:rsidR="7A2C3E3E">
        <w:rPr>
          <w:rFonts w:ascii="Aptos" w:hAnsi="Aptos" w:eastAsia="Aptos" w:cs="Aptos"/>
          <w:noProof w:val="0"/>
          <w:sz w:val="24"/>
          <w:szCs w:val="24"/>
          <w:lang w:val="en-US"/>
        </w:rPr>
        <w:t xml:space="preserve">Key authority. Rely on § 90.702’s requirement that expert opinions be based on sufficient facts or data and reliable application to the case and tie that to the Florida aggravation instruction, which recognizes that a defendant is liable for exacerbating a pre existing condition. </w:t>
      </w:r>
      <w:hyperlink r:id="R435b3f342f6a4641">
        <w:r w:rsidRPr="4B341A35" w:rsidR="7A2C3E3E">
          <w:rPr>
            <w:rStyle w:val="Hyperlink"/>
            <w:rFonts w:ascii="Aptos" w:hAnsi="Aptos" w:eastAsia="Aptos" w:cs="Aptos"/>
            <w:noProof w:val="0"/>
            <w:sz w:val="24"/>
            <w:szCs w:val="24"/>
            <w:lang w:val="en-US"/>
          </w:rPr>
          <w:t>Florida House of Representatives+1</w:t>
        </w:r>
      </w:hyperlink>
      <w:r w:rsidRPr="4B341A35" w:rsidR="7A2C3E3E">
        <w:rPr>
          <w:rFonts w:ascii="Aptos" w:hAnsi="Aptos" w:eastAsia="Aptos" w:cs="Aptos"/>
          <w:noProof w:val="0"/>
          <w:sz w:val="24"/>
          <w:szCs w:val="24"/>
          <w:lang w:val="en-US"/>
        </w:rPr>
        <w:t xml:space="preserve"> In effect, you are asking the court to keep the IME from turning degeneration into an all or nothing damages cut in a way that contradicts the standard instruction.</w:t>
      </w:r>
    </w:p>
    <w:p w:rsidR="7A2C3E3E" w:rsidP="4B341A35" w:rsidRDefault="7A2C3E3E" w14:paraId="153E1987" w14:textId="3EA9511C">
      <w:pPr>
        <w:spacing w:before="240" w:beforeAutospacing="off" w:after="240" w:afterAutospacing="off"/>
      </w:pPr>
      <w:r w:rsidRPr="4B341A35" w:rsidR="7A2C3E3E">
        <w:rPr>
          <w:rFonts w:ascii="Aptos" w:hAnsi="Aptos" w:eastAsia="Aptos" w:cs="Aptos"/>
          <w:noProof w:val="0"/>
          <w:sz w:val="24"/>
          <w:szCs w:val="24"/>
          <w:lang w:val="en-US"/>
        </w:rPr>
        <w:t xml:space="preserve">Fit with the jury model. Jurors already struggle with the concept of degeneration versus traumatic change. If the IME is allowed unlimited “it is just age” testimony, skeptical realists will latch on and sharply discount non economic and future medical harms. The motion is about keeping his opinions in a lane where jurors can still understand that even a vulnerable spine can be significantly worsened by a 45 to 50 mph rear impact. </w:t>
      </w:r>
    </w:p>
    <w:p w:rsidR="7A2C3E3E" w:rsidP="4B341A35" w:rsidRDefault="7A2C3E3E" w14:paraId="438B9D4C" w14:textId="16B2E7FC">
      <w:pPr>
        <w:spacing w:before="240" w:beforeAutospacing="off" w:after="240" w:afterAutospacing="off"/>
      </w:pPr>
      <w:r w:rsidRPr="4B341A35" w:rsidR="7A2C3E3E">
        <w:rPr>
          <w:rFonts w:ascii="Aptos" w:hAnsi="Aptos" w:eastAsia="Aptos" w:cs="Aptos"/>
          <w:b w:val="1"/>
          <w:bCs w:val="1"/>
          <w:noProof w:val="0"/>
          <w:sz w:val="24"/>
          <w:szCs w:val="24"/>
          <w:lang w:val="en-US"/>
        </w:rPr>
        <w:t>Item 4 – Overexpansive use of cell phone data to claim “no real distraction.”</w:t>
      </w:r>
      <w:r>
        <w:br/>
      </w:r>
      <w:r w:rsidRPr="4B341A35" w:rsidR="7A2C3E3E">
        <w:rPr>
          <w:rFonts w:ascii="Aptos" w:hAnsi="Aptos" w:eastAsia="Aptos" w:cs="Aptos"/>
          <w:noProof w:val="0"/>
          <w:sz w:val="24"/>
          <w:szCs w:val="24"/>
          <w:lang w:val="en-US"/>
        </w:rPr>
        <w:t xml:space="preserve"> Description. Cell phone records show data usage in the minutes leading up to the crash, which plaintiff uses to suggest distraction, while defense will argue the records only show benign, hands free use and will try to minimize or recharacterize them. The risk on your side is not admissibility but an overconfident defense spin that the data “prove” he was completely focused.</w:t>
      </w:r>
    </w:p>
    <w:p w:rsidR="7A2C3E3E" w:rsidP="4B341A35" w:rsidRDefault="7A2C3E3E" w14:paraId="6714C7D3" w14:textId="20866CD7">
      <w:pPr>
        <w:spacing w:before="240" w:beforeAutospacing="off" w:after="240" w:afterAutospacing="off"/>
      </w:pPr>
      <w:r w:rsidRPr="4B341A35" w:rsidR="7A2C3E3E">
        <w:rPr>
          <w:rFonts w:ascii="Aptos" w:hAnsi="Aptos" w:eastAsia="Aptos" w:cs="Aptos"/>
          <w:noProof w:val="0"/>
          <w:sz w:val="24"/>
          <w:szCs w:val="24"/>
          <w:lang w:val="en-US"/>
        </w:rPr>
        <w:t>Recommended handling: focus on contemporaneous objections and a pretrial order on scope. Move in limine to require both sides to present phone record interpretations through qualified witnesses and to preclude lawyer argument that the records definitively prove presence or absence of distraction beyond what the expert says. Ask the court to exclude any suggestion that a lack of outgoing calls or texts means Brown was necessarily attentive, as that is speculative use of negative evidence. Then be ready with objections if the defense expert testifies or argues beyond the limits of the records.</w:t>
      </w:r>
    </w:p>
    <w:p w:rsidR="7A2C3E3E" w:rsidP="4B341A35" w:rsidRDefault="7A2C3E3E" w14:paraId="72C3194A" w14:textId="74AACCE7">
      <w:pPr>
        <w:spacing w:before="240" w:beforeAutospacing="off" w:after="240" w:afterAutospacing="off"/>
      </w:pPr>
      <w:r w:rsidRPr="4B341A35" w:rsidR="7A2C3E3E">
        <w:rPr>
          <w:rFonts w:ascii="Aptos" w:hAnsi="Aptos" w:eastAsia="Aptos" w:cs="Aptos"/>
          <w:noProof w:val="0"/>
          <w:sz w:val="24"/>
          <w:szCs w:val="24"/>
          <w:lang w:val="en-US"/>
        </w:rPr>
        <w:t xml:space="preserve">Key authority. Use § 90.702 to require that interpretation of technical cell data be done through properly qualified experts, not cross examination conjecture. </w:t>
      </w:r>
      <w:hyperlink r:id="Ref060b2f8aba4157">
        <w:r w:rsidRPr="4B341A35" w:rsidR="7A2C3E3E">
          <w:rPr>
            <w:rStyle w:val="Hyperlink"/>
            <w:rFonts w:ascii="Aptos" w:hAnsi="Aptos" w:eastAsia="Aptos" w:cs="Aptos"/>
            <w:noProof w:val="0"/>
            <w:sz w:val="24"/>
            <w:szCs w:val="24"/>
            <w:lang w:val="en-US"/>
          </w:rPr>
          <w:t>Online Sunshine+1</w:t>
        </w:r>
      </w:hyperlink>
      <w:r w:rsidRPr="4B341A35" w:rsidR="7A2C3E3E">
        <w:rPr>
          <w:rFonts w:ascii="Aptos" w:hAnsi="Aptos" w:eastAsia="Aptos" w:cs="Aptos"/>
          <w:noProof w:val="0"/>
          <w:sz w:val="24"/>
          <w:szCs w:val="24"/>
          <w:lang w:val="en-US"/>
        </w:rPr>
        <w:t xml:space="preserve"> Combine that with § 90.403 to argue that exaggerated claims of what the data “prove” risk misleading the jury given the limits of the records. </w:t>
      </w:r>
      <w:hyperlink r:id="R94434bc502c04d9e">
        <w:r w:rsidRPr="4B341A35" w:rsidR="7A2C3E3E">
          <w:rPr>
            <w:rStyle w:val="Hyperlink"/>
            <w:rFonts w:ascii="Aptos" w:hAnsi="Aptos" w:eastAsia="Aptos" w:cs="Aptos"/>
            <w:noProof w:val="0"/>
            <w:sz w:val="24"/>
            <w:szCs w:val="24"/>
            <w:lang w:val="en-US"/>
          </w:rPr>
          <w:t>FloridaRule.com</w:t>
        </w:r>
      </w:hyperlink>
    </w:p>
    <w:p w:rsidR="7A2C3E3E" w:rsidP="4B341A35" w:rsidRDefault="7A2C3E3E" w14:paraId="48DA1F0F" w14:textId="0D029CB5">
      <w:pPr>
        <w:spacing w:before="240" w:beforeAutospacing="off" w:after="240" w:afterAutospacing="off"/>
      </w:pPr>
      <w:r w:rsidRPr="40F97949" w:rsidR="1CA8B767">
        <w:rPr>
          <w:rFonts w:ascii="Aptos" w:hAnsi="Aptos" w:eastAsia="Aptos" w:cs="Aptos"/>
          <w:noProof w:val="0"/>
          <w:sz w:val="24"/>
          <w:szCs w:val="24"/>
          <w:lang w:val="en-US"/>
        </w:rPr>
        <w:t>Fit with the jury model. Because distraction is emotionally charged, overstating exonerating phone evidence can rapidly deflate moral outrage that otherwise pushes jurors toward higher awards and receptiveness to punitive damages. Keeping the record in a modest, technical lane prevents defense from using the ambiguity of the data as a sword.</w:t>
      </w:r>
    </w:p>
    <w:p w:rsidR="7A2C3E3E" w:rsidP="4B341A35" w:rsidRDefault="7A2C3E3E" w14:paraId="7D5E17A6" w14:textId="3885A25F">
      <w:pPr>
        <w:spacing w:before="240" w:beforeAutospacing="off" w:after="240" w:afterAutospacing="off"/>
      </w:pPr>
      <w:r w:rsidRPr="4B341A35" w:rsidR="7A2C3E3E">
        <w:rPr>
          <w:rFonts w:ascii="Aptos" w:hAnsi="Aptos" w:eastAsia="Aptos" w:cs="Aptos"/>
          <w:b w:val="1"/>
          <w:bCs w:val="1"/>
          <w:noProof w:val="0"/>
          <w:sz w:val="24"/>
          <w:szCs w:val="24"/>
          <w:lang w:val="en-US"/>
        </w:rPr>
        <w:t>Your own sensitive evidence that defense is likely to attack</w:t>
      </w:r>
    </w:p>
    <w:p w:rsidR="7A2C3E3E" w:rsidP="4B341A35" w:rsidRDefault="7A2C3E3E" w14:paraId="045DA160" w14:textId="61E82A78">
      <w:pPr>
        <w:spacing w:before="240" w:beforeAutospacing="off" w:after="240" w:afterAutospacing="off"/>
      </w:pPr>
      <w:r w:rsidRPr="4B341A35" w:rsidR="7A2C3E3E">
        <w:rPr>
          <w:rFonts w:ascii="Aptos" w:hAnsi="Aptos" w:eastAsia="Aptos" w:cs="Aptos"/>
          <w:b w:val="1"/>
          <w:bCs w:val="1"/>
          <w:noProof w:val="0"/>
          <w:sz w:val="24"/>
          <w:szCs w:val="24"/>
          <w:lang w:val="en-US"/>
        </w:rPr>
        <w:t>Item 5 – Prior Springfield rear end incidents and “schedule pressure” emails.</w:t>
      </w:r>
      <w:r>
        <w:br/>
      </w:r>
      <w:r w:rsidRPr="4B341A35" w:rsidR="7A2C3E3E">
        <w:rPr>
          <w:rFonts w:ascii="Aptos" w:hAnsi="Aptos" w:eastAsia="Aptos" w:cs="Aptos"/>
          <w:noProof w:val="0"/>
          <w:sz w:val="24"/>
          <w:szCs w:val="24"/>
          <w:lang w:val="en-US"/>
        </w:rPr>
        <w:t xml:space="preserve"> Description. Internal records show at least three prior rear end incidents in five years and emails in two of those mentioning schedule pressure and tight delivery windows. Plaintiff uses this to show corporate notice, safety culture problems, and to support negligent supervision and punitive claims. This is high value for you but also a prime target for a defense motion in limine.</w:t>
      </w:r>
    </w:p>
    <w:p w:rsidR="7A2C3E3E" w:rsidP="4B341A35" w:rsidRDefault="7A2C3E3E" w14:paraId="0245C43C" w14:textId="3AB25CCA">
      <w:pPr>
        <w:spacing w:before="240" w:beforeAutospacing="off" w:after="240" w:afterAutospacing="off"/>
      </w:pPr>
      <w:r w:rsidRPr="4B341A35" w:rsidR="7A2C3E3E">
        <w:rPr>
          <w:rFonts w:ascii="Aptos" w:hAnsi="Aptos" w:eastAsia="Aptos" w:cs="Aptos"/>
          <w:noProof w:val="0"/>
          <w:sz w:val="24"/>
          <w:szCs w:val="24"/>
          <w:lang w:val="en-US"/>
        </w:rPr>
        <w:t>Expected defense motion. The defense will argue that prior incidents are dissimilar, will confuse the jury, and are inadmissible propensity evidence under the similar accidents doctrine and § 90.403. They will say the emails are cherry picked, taken out of context, and invite a mini trial on every past event.</w:t>
      </w:r>
    </w:p>
    <w:p w:rsidR="7A2C3E3E" w:rsidP="4B341A35" w:rsidRDefault="7A2C3E3E" w14:paraId="7413E8AA" w14:textId="10E55EA5">
      <w:pPr>
        <w:spacing w:before="240" w:beforeAutospacing="off" w:after="240" w:afterAutospacing="off"/>
      </w:pPr>
      <w:r w:rsidRPr="4B341A35" w:rsidR="7A2C3E3E">
        <w:rPr>
          <w:rFonts w:ascii="Aptos" w:hAnsi="Aptos" w:eastAsia="Aptos" w:cs="Aptos"/>
          <w:noProof w:val="0"/>
          <w:sz w:val="24"/>
          <w:szCs w:val="24"/>
          <w:lang w:val="en-US"/>
        </w:rPr>
        <w:t xml:space="preserve">Response strategy. You want these records in for limited, well defined purposes: notice, safety culture, and punitive mens rea, not to prove negligence by character. Florida authority permits similar accident evidence where there is substantial similarity and where it goes to notice or dangerous condition, especially in the punitive context. </w:t>
      </w:r>
      <w:hyperlink r:id="Refbdc7c5ebc64f33">
        <w:r w:rsidRPr="4B341A35" w:rsidR="7A2C3E3E">
          <w:rPr>
            <w:rStyle w:val="Hyperlink"/>
            <w:rFonts w:ascii="Aptos" w:hAnsi="Aptos" w:eastAsia="Aptos" w:cs="Aptos"/>
            <w:noProof w:val="0"/>
            <w:sz w:val="24"/>
            <w:szCs w:val="24"/>
            <w:lang w:val="en-US"/>
          </w:rPr>
          <w:t>Supreme Court+1</w:t>
        </w:r>
      </w:hyperlink>
      <w:r w:rsidRPr="4B341A35" w:rsidR="7A2C3E3E">
        <w:rPr>
          <w:rFonts w:ascii="Aptos" w:hAnsi="Aptos" w:eastAsia="Aptos" w:cs="Aptos"/>
          <w:noProof w:val="0"/>
          <w:sz w:val="24"/>
          <w:szCs w:val="24"/>
          <w:lang w:val="en-US"/>
        </w:rPr>
        <w:t xml:space="preserve"> In your opposition, emphasize: (1) the accidents are all rear end events involving Springfield drivers, (2) at least some involved schedule and timing issues, matching the theory that corporate pressure contributed to Brown’s conduct, and (3) you are willing to accept a limiting instruction that this evidence is for notice and punitive issues, not to show a general bad character.</w:t>
      </w:r>
    </w:p>
    <w:p w:rsidR="7A2C3E3E" w:rsidP="4B341A35" w:rsidRDefault="7A2C3E3E" w14:paraId="56974EED" w14:textId="42125120">
      <w:pPr>
        <w:spacing w:before="240" w:beforeAutospacing="off" w:after="240" w:afterAutospacing="off"/>
      </w:pPr>
      <w:r w:rsidRPr="4B341A35" w:rsidR="7A2C3E3E">
        <w:rPr>
          <w:rFonts w:ascii="Aptos" w:hAnsi="Aptos" w:eastAsia="Aptos" w:cs="Aptos"/>
          <w:noProof w:val="0"/>
          <w:sz w:val="24"/>
          <w:szCs w:val="24"/>
          <w:lang w:val="en-US"/>
        </w:rPr>
        <w:t>How it interacts with the model. The juror cognition work showed that jurors are particularly responsive to patterns and repeated disregard for safety when deciding punitives. If you lose this evidence entirely, the odds of a punitive finding and any meaningful punitive number drop sharply and corporate friendly jurors will argue that Springfield “made one mistake.” Preserving a trimmed but potent set of prior incidents keeps the moral outrage index from collapsing while still respecting similarity limits.</w:t>
      </w:r>
    </w:p>
    <w:p w:rsidR="7A2C3E3E" w:rsidP="4B341A35" w:rsidRDefault="7A2C3E3E" w14:paraId="439FD47B" w14:textId="7957F1D4">
      <w:pPr>
        <w:spacing w:before="240" w:beforeAutospacing="off" w:after="240" w:afterAutospacing="off"/>
      </w:pPr>
      <w:r w:rsidRPr="4B341A35" w:rsidR="7A2C3E3E">
        <w:rPr>
          <w:rFonts w:ascii="Aptos" w:hAnsi="Aptos" w:eastAsia="Aptos" w:cs="Aptos"/>
          <w:b w:val="1"/>
          <w:bCs w:val="1"/>
          <w:noProof w:val="0"/>
          <w:sz w:val="24"/>
          <w:szCs w:val="24"/>
          <w:lang w:val="en-US"/>
        </w:rPr>
        <w:t>Item 6 – Event Data Recorder (EDR) analysis.</w:t>
      </w:r>
      <w:r>
        <w:br/>
      </w:r>
      <w:r w:rsidRPr="4B341A35" w:rsidR="7A2C3E3E">
        <w:rPr>
          <w:rFonts w:ascii="Aptos" w:hAnsi="Aptos" w:eastAsia="Aptos" w:cs="Aptos"/>
          <w:noProof w:val="0"/>
          <w:sz w:val="24"/>
          <w:szCs w:val="24"/>
          <w:lang w:val="en-US"/>
        </w:rPr>
        <w:t xml:space="preserve"> Description. The truck’s EDR shows speed around 68 mph five seconds before impact, braking starting 1.4 seconds before impact, and an estimated impact speed of 45 to 50 mph. Plaintiff uses this to show late reaction and unsafe following distance; defense will accept the numbers but try to use a narrow interpretation to suggest he reacted as soon as possible and that the only real issue is plaintiff’s braking.</w:t>
      </w:r>
    </w:p>
    <w:p w:rsidR="7A2C3E3E" w:rsidP="4B341A35" w:rsidRDefault="7A2C3E3E" w14:paraId="37375F69" w14:textId="7F8D2875">
      <w:pPr>
        <w:spacing w:before="240" w:beforeAutospacing="off" w:after="240" w:afterAutospacing="off"/>
      </w:pPr>
      <w:r w:rsidRPr="4B341A35" w:rsidR="7A2C3E3E">
        <w:rPr>
          <w:rFonts w:ascii="Aptos" w:hAnsi="Aptos" w:eastAsia="Aptos" w:cs="Aptos"/>
          <w:noProof w:val="0"/>
          <w:sz w:val="24"/>
          <w:szCs w:val="24"/>
          <w:lang w:val="en-US"/>
        </w:rPr>
        <w:t>Expected defense motion. Total exclusion is unlikely. More realistically, they may move to limit plaintiff’s expert from using certain calculated values, animations, or rhetorical phrases like “he essentially never braked” or “this data proves distraction” if those go beyond the data.</w:t>
      </w:r>
    </w:p>
    <w:p w:rsidR="7A2C3E3E" w:rsidP="4B341A35" w:rsidRDefault="7A2C3E3E" w14:paraId="69E93F52" w14:textId="57CCFB82">
      <w:pPr>
        <w:spacing w:before="240" w:beforeAutospacing="off" w:after="240" w:afterAutospacing="off"/>
      </w:pPr>
      <w:r w:rsidRPr="4B341A35" w:rsidR="7A2C3E3E">
        <w:rPr>
          <w:rFonts w:ascii="Aptos" w:hAnsi="Aptos" w:eastAsia="Aptos" w:cs="Aptos"/>
          <w:noProof w:val="0"/>
          <w:sz w:val="24"/>
          <w:szCs w:val="24"/>
          <w:lang w:val="en-US"/>
        </w:rPr>
        <w:t xml:space="preserve">Response strategy. Treat this as something to defend through Daubert framing, not something you need a motion for. In your opposition, highlight that your reconstruction expert is relying on standard EDR methodologies that meet § 90.702’s requirements and that the data directly bear on speed, reaction time, and following distance, core negligence issues. </w:t>
      </w:r>
      <w:hyperlink r:id="Rb36dde0c54a345ae">
        <w:r w:rsidRPr="4B341A35" w:rsidR="7A2C3E3E">
          <w:rPr>
            <w:rStyle w:val="Hyperlink"/>
            <w:rFonts w:ascii="Aptos" w:hAnsi="Aptos" w:eastAsia="Aptos" w:cs="Aptos"/>
            <w:noProof w:val="0"/>
            <w:sz w:val="24"/>
            <w:szCs w:val="24"/>
            <w:lang w:val="en-US"/>
          </w:rPr>
          <w:t>Florida House of Representatives</w:t>
        </w:r>
      </w:hyperlink>
      <w:r w:rsidRPr="4B341A35" w:rsidR="7A2C3E3E">
        <w:rPr>
          <w:rFonts w:ascii="Aptos" w:hAnsi="Aptos" w:eastAsia="Aptos" w:cs="Aptos"/>
          <w:noProof w:val="0"/>
          <w:sz w:val="24"/>
          <w:szCs w:val="24"/>
          <w:lang w:val="en-US"/>
        </w:rPr>
        <w:t xml:space="preserve"> You can offer to avoid speculative “this proves he was on his phone” language in exchange for admission of the core timing and speed opinions. That concession makes it harder for the court to see this as unfairly prejudicial under § 90.403.</w:t>
      </w:r>
    </w:p>
    <w:p w:rsidR="7A2C3E3E" w:rsidP="4B341A35" w:rsidRDefault="7A2C3E3E" w14:paraId="6D2DE70B" w14:textId="401BBB3A">
      <w:pPr>
        <w:spacing w:before="240" w:beforeAutospacing="off" w:after="240" w:afterAutospacing="off"/>
      </w:pPr>
      <w:r w:rsidRPr="4B341A35" w:rsidR="7A2C3E3E">
        <w:rPr>
          <w:rFonts w:ascii="Aptos" w:hAnsi="Aptos" w:eastAsia="Aptos" w:cs="Aptos"/>
          <w:noProof w:val="0"/>
          <w:sz w:val="24"/>
          <w:szCs w:val="24"/>
          <w:lang w:val="en-US"/>
        </w:rPr>
        <w:t>Fit with the model. The EDR is one of your most compelling “objective” pieces that resonates with safety oriented jurors and underpins the rear end presumption. It also supports the idea that very late braking fits with inattentiveness even if you do not use that word. Keeping it clean and unassailable matters more than extracting every rhetorical flourish.</w:t>
      </w:r>
    </w:p>
    <w:p w:rsidR="7A2C3E3E" w:rsidP="4B341A35" w:rsidRDefault="7A2C3E3E" w14:paraId="7077D2E1" w14:textId="1FF992DD">
      <w:pPr>
        <w:spacing w:before="240" w:beforeAutospacing="off" w:after="240" w:afterAutospacing="off"/>
      </w:pPr>
      <w:r w:rsidRPr="4B341A35" w:rsidR="7A2C3E3E">
        <w:rPr>
          <w:rFonts w:ascii="Aptos" w:hAnsi="Aptos" w:eastAsia="Aptos" w:cs="Aptos"/>
          <w:b w:val="1"/>
          <w:bCs w:val="1"/>
          <w:noProof w:val="0"/>
          <w:sz w:val="24"/>
          <w:szCs w:val="24"/>
          <w:lang w:val="en-US"/>
        </w:rPr>
        <w:t>Item 7 – Cell phone distraction evidence used offensively by plaintiff.</w:t>
      </w:r>
      <w:r>
        <w:br/>
      </w:r>
      <w:r w:rsidRPr="4B341A35" w:rsidR="7A2C3E3E">
        <w:rPr>
          <w:rFonts w:ascii="Aptos" w:hAnsi="Aptos" w:eastAsia="Aptos" w:cs="Aptos"/>
          <w:noProof w:val="0"/>
          <w:sz w:val="24"/>
          <w:szCs w:val="24"/>
          <w:lang w:val="en-US"/>
        </w:rPr>
        <w:t xml:space="preserve"> Description. Your theory is that data usage in the minutes before the crash supports at least an inference that Brown was engaged with his phone or in cab systems and not fully attentive. Defense will seek to characterize this as speculative character assassination.</w:t>
      </w:r>
    </w:p>
    <w:p w:rsidR="7A2C3E3E" w:rsidP="4B341A35" w:rsidRDefault="7A2C3E3E" w14:paraId="12D5809E" w14:textId="5B398FE7">
      <w:pPr>
        <w:spacing w:before="240" w:beforeAutospacing="off" w:after="240" w:afterAutospacing="off"/>
      </w:pPr>
      <w:r w:rsidRPr="4B341A35" w:rsidR="7A2C3E3E">
        <w:rPr>
          <w:rFonts w:ascii="Aptos" w:hAnsi="Aptos" w:eastAsia="Aptos" w:cs="Aptos"/>
          <w:noProof w:val="0"/>
          <w:sz w:val="24"/>
          <w:szCs w:val="24"/>
          <w:lang w:val="en-US"/>
        </w:rPr>
        <w:t>Expected defense motion. Anticipate a motion in limine asserting that without proof of active use at the exact second of impact, any reference to “texting,” “scrolling,” or similar is unduly prejudicial under § 90.403 and should be excluded, or at least restricted. They will push for a requirement that any argument about distraction be tightly coupled to the actual records.</w:t>
      </w:r>
    </w:p>
    <w:p w:rsidR="7A2C3E3E" w:rsidP="4B341A35" w:rsidRDefault="7A2C3E3E" w14:paraId="50CBAA01" w14:textId="754446A7">
      <w:pPr>
        <w:spacing w:before="240" w:beforeAutospacing="off" w:after="240" w:afterAutospacing="off"/>
      </w:pPr>
      <w:r w:rsidRPr="4B341A35" w:rsidR="7A2C3E3E">
        <w:rPr>
          <w:rFonts w:ascii="Aptos" w:hAnsi="Aptos" w:eastAsia="Aptos" w:cs="Aptos"/>
          <w:noProof w:val="0"/>
          <w:sz w:val="24"/>
          <w:szCs w:val="24"/>
          <w:lang w:val="en-US"/>
        </w:rPr>
        <w:t xml:space="preserve">Response strategy. Concede the narrow point on precision while preserving the broader inference. You can agree not to say “he was texting at the moment of impact” unless you have that proof, while insisting on the right to show the pattern of data usage and let a qualified expert explain why that pattern is consistent with multitasking by a commercial driver. By tying your use of the records to expert testimony and the overall pattern, you show the court their probative value on negligence outweighs prejudice. Use § 90.702 to reinforce that this is specialized technical interpretation, not lay speculation, and § 90.403 to argue that any unfair prejudice can be managed by carefully framed testimony and instructions, not wholesale exclusion. </w:t>
      </w:r>
      <w:hyperlink r:id="R77c2daf64cc944db">
        <w:r w:rsidRPr="4B341A35" w:rsidR="7A2C3E3E">
          <w:rPr>
            <w:rStyle w:val="Hyperlink"/>
            <w:rFonts w:ascii="Aptos" w:hAnsi="Aptos" w:eastAsia="Aptos" w:cs="Aptos"/>
            <w:noProof w:val="0"/>
            <w:sz w:val="24"/>
            <w:szCs w:val="24"/>
            <w:lang w:val="en-US"/>
          </w:rPr>
          <w:t>Florida House of Representatives+1</w:t>
        </w:r>
      </w:hyperlink>
    </w:p>
    <w:p w:rsidR="7A2C3E3E" w:rsidP="4B341A35" w:rsidRDefault="7A2C3E3E" w14:paraId="627584B8" w14:textId="6ABEB0AC">
      <w:pPr>
        <w:spacing w:before="240" w:beforeAutospacing="off" w:after="240" w:afterAutospacing="off"/>
      </w:pPr>
      <w:r w:rsidRPr="4B341A35" w:rsidR="7A2C3E3E">
        <w:rPr>
          <w:rFonts w:ascii="Aptos" w:hAnsi="Aptos" w:eastAsia="Aptos" w:cs="Aptos"/>
          <w:noProof w:val="0"/>
          <w:sz w:val="24"/>
          <w:szCs w:val="24"/>
          <w:lang w:val="en-US"/>
        </w:rPr>
        <w:t>Fit with the model. Moral outrage and deep pocket salience increase significantly when jurors believe a professional driver chose to divide attention for convenience. If this evidence is gutted, punitives become much harder. Even a moderate, carefully bounded use keeps that narrative alive without giving the defense an easy appellate issue.</w:t>
      </w:r>
    </w:p>
    <w:p w:rsidR="7A2C3E3E" w:rsidP="4B341A35" w:rsidRDefault="7A2C3E3E" w14:paraId="11865E06" w14:textId="2EF33DF7">
      <w:pPr>
        <w:spacing w:before="240" w:beforeAutospacing="off" w:after="240" w:afterAutospacing="off"/>
      </w:pPr>
      <w:r w:rsidRPr="4B341A35" w:rsidR="7A2C3E3E">
        <w:rPr>
          <w:rFonts w:ascii="Aptos" w:hAnsi="Aptos" w:eastAsia="Aptos" w:cs="Aptos"/>
          <w:b w:val="1"/>
          <w:bCs w:val="1"/>
          <w:noProof w:val="0"/>
          <w:sz w:val="24"/>
          <w:szCs w:val="24"/>
          <w:lang w:val="en-US"/>
        </w:rPr>
        <w:t>Item 8 – Treating physician opinions on future care and permanent injury.</w:t>
      </w:r>
      <w:r>
        <w:br/>
      </w:r>
      <w:r w:rsidRPr="4B341A35" w:rsidR="7A2C3E3E">
        <w:rPr>
          <w:rFonts w:ascii="Aptos" w:hAnsi="Aptos" w:eastAsia="Aptos" w:cs="Aptos"/>
          <w:noProof w:val="0"/>
          <w:sz w:val="24"/>
          <w:szCs w:val="24"/>
          <w:lang w:val="en-US"/>
        </w:rPr>
        <w:t xml:space="preserve"> Description. Plaintiff’s treating physicians link her back and neck conditions to the collision and support ongoing pain management and possible surgery in the future. Defense will attack this as speculative, especially if surgery is “possible” rather than “probable,” and may move to exclude any reference to surgery as outside reasonable medical probability.</w:t>
      </w:r>
    </w:p>
    <w:p w:rsidR="7A2C3E3E" w:rsidP="4B341A35" w:rsidRDefault="7A2C3E3E" w14:paraId="5504F973" w14:textId="0BDA67CD">
      <w:pPr>
        <w:spacing w:before="240" w:beforeAutospacing="off" w:after="240" w:afterAutospacing="off"/>
      </w:pPr>
      <w:r w:rsidRPr="4B341A35" w:rsidR="7A2C3E3E">
        <w:rPr>
          <w:rFonts w:ascii="Aptos" w:hAnsi="Aptos" w:eastAsia="Aptos" w:cs="Aptos"/>
          <w:noProof w:val="0"/>
          <w:sz w:val="24"/>
          <w:szCs w:val="24"/>
          <w:lang w:val="en-US"/>
        </w:rPr>
        <w:t>Expected defense motion. A targeted motion in limine arguing that any testimony about possible future surgery or very long term pain is not stated to the requisite degree of medical probability and should be excluded under § 90.702 and general relevance principles.</w:t>
      </w:r>
    </w:p>
    <w:p w:rsidR="7A2C3E3E" w:rsidP="4B341A35" w:rsidRDefault="7A2C3E3E" w14:paraId="1B9E174E" w14:textId="618A36D8">
      <w:pPr>
        <w:spacing w:before="240" w:beforeAutospacing="off" w:after="240" w:afterAutospacing="off"/>
      </w:pPr>
      <w:r w:rsidRPr="4B341A35" w:rsidR="7A2C3E3E">
        <w:rPr>
          <w:rFonts w:ascii="Aptos" w:hAnsi="Aptos" w:eastAsia="Aptos" w:cs="Aptos"/>
          <w:noProof w:val="0"/>
          <w:sz w:val="24"/>
          <w:szCs w:val="24"/>
          <w:lang w:val="en-US"/>
        </w:rPr>
        <w:t xml:space="preserve">Response strategy. Before the hearing, clean up your treating depositions and disclosures to emphasize “reasonable medical probability” where supported. In responding, argue that the doctors’ opinions are grounded in objective findings and clinical course, satisfying § 90.702’s requirements for sufficient data and reliable methods. </w:t>
      </w:r>
      <w:hyperlink r:id="R848458ea04c94c87">
        <w:r w:rsidRPr="4B341A35" w:rsidR="7A2C3E3E">
          <w:rPr>
            <w:rStyle w:val="Hyperlink"/>
            <w:rFonts w:ascii="Aptos" w:hAnsi="Aptos" w:eastAsia="Aptos" w:cs="Aptos"/>
            <w:noProof w:val="0"/>
            <w:sz w:val="24"/>
            <w:szCs w:val="24"/>
            <w:lang w:val="en-US"/>
          </w:rPr>
          <w:t>Justia Law+1</w:t>
        </w:r>
      </w:hyperlink>
      <w:r w:rsidRPr="4B341A35" w:rsidR="7A2C3E3E">
        <w:rPr>
          <w:rFonts w:ascii="Aptos" w:hAnsi="Aptos" w:eastAsia="Aptos" w:cs="Aptos"/>
          <w:noProof w:val="0"/>
          <w:sz w:val="24"/>
          <w:szCs w:val="24"/>
          <w:lang w:val="en-US"/>
        </w:rPr>
        <w:t xml:space="preserve"> Where a provider truly can only say “possible,” be willing to narrow the ask (for example, frame the surgery as a risk that the jury can consider within a range rather than a certainty). That compromise both preserves most of the future medicals category and makes it harder for the court to strike all forward looking testimony.</w:t>
      </w:r>
    </w:p>
    <w:p w:rsidR="7A2C3E3E" w:rsidP="4B341A35" w:rsidRDefault="7A2C3E3E" w14:paraId="2B79E576" w14:textId="63E27D73">
      <w:pPr>
        <w:spacing w:before="240" w:beforeAutospacing="off" w:after="240" w:afterAutospacing="off"/>
      </w:pPr>
      <w:r w:rsidRPr="40F97949" w:rsidR="1CA8B767">
        <w:rPr>
          <w:rFonts w:ascii="Aptos" w:hAnsi="Aptos" w:eastAsia="Aptos" w:cs="Aptos"/>
          <w:noProof w:val="0"/>
          <w:sz w:val="24"/>
          <w:szCs w:val="24"/>
          <w:lang w:val="en-US"/>
        </w:rPr>
        <w:t>Fit with the model. Future medicals and permanency are key components of your mid to high band outcomes. If surgery evidence is entirely excluded, the top end of the damages distribution drops and even sympathetic jurors may cluster around lower numbers. A cleaned up, probability framed future care story fits the aggravation instruction and maintains your modeled damages range.</w:t>
      </w:r>
    </w:p>
    <w:p w:rsidR="7A2C3E3E" w:rsidP="4B341A35" w:rsidRDefault="7A2C3E3E" w14:paraId="62DE2BBF" w14:textId="479D48D5">
      <w:pPr>
        <w:spacing w:before="240" w:beforeAutospacing="off" w:after="240" w:afterAutospacing="off"/>
      </w:pPr>
      <w:r w:rsidRPr="4B341A35" w:rsidR="7A2C3E3E">
        <w:rPr>
          <w:rFonts w:ascii="Aptos" w:hAnsi="Aptos" w:eastAsia="Aptos" w:cs="Aptos"/>
          <w:b w:val="1"/>
          <w:bCs w:val="1"/>
          <w:noProof w:val="0"/>
          <w:sz w:val="24"/>
          <w:szCs w:val="24"/>
          <w:lang w:val="en-US"/>
        </w:rPr>
        <w:t>Net evidentiary risk map and prioritization</w:t>
      </w:r>
    </w:p>
    <w:p w:rsidR="7A2C3E3E" w:rsidP="4B341A35" w:rsidRDefault="7A2C3E3E" w14:paraId="7B3FBB43" w14:textId="35A175E0">
      <w:pPr>
        <w:spacing w:before="240" w:beforeAutospacing="off" w:after="240" w:afterAutospacing="off"/>
      </w:pPr>
      <w:r w:rsidRPr="4B341A35" w:rsidR="7A2C3E3E">
        <w:rPr>
          <w:rFonts w:ascii="Aptos" w:hAnsi="Aptos" w:eastAsia="Aptos" w:cs="Aptos"/>
          <w:b w:val="1"/>
          <w:bCs w:val="1"/>
          <w:noProof w:val="0"/>
          <w:sz w:val="24"/>
          <w:szCs w:val="24"/>
          <w:lang w:val="en-US"/>
        </w:rPr>
        <w:t>Priority motions in limine to file.</w:t>
      </w:r>
      <w:r>
        <w:br/>
      </w:r>
      <w:r w:rsidRPr="4B341A35" w:rsidR="7A2C3E3E">
        <w:rPr>
          <w:rFonts w:ascii="Aptos" w:hAnsi="Aptos" w:eastAsia="Aptos" w:cs="Aptos"/>
          <w:noProof w:val="0"/>
          <w:sz w:val="24"/>
          <w:szCs w:val="24"/>
          <w:lang w:val="en-US"/>
        </w:rPr>
        <w:t xml:space="preserve"> Your top offensive motions should target: (1) overclaiming the import of the traffic video on sudden stop and “no reason” language, (2) legal conclusion phrasing about Ms. Williams “creating a hazard” or violating unspecified laws, and (3) any speculative or overbroad IME testimony that tries to turn degeneration into a complete damages escape. Together, these limit the defense’s ability to rebut the rear end presumption, inflate comparative fault, and slash your damages through junk science on pre existing conditions.</w:t>
      </w:r>
    </w:p>
    <w:p w:rsidR="7A2C3E3E" w:rsidP="4B341A35" w:rsidRDefault="7A2C3E3E" w14:paraId="0EEFAA24" w14:textId="7C3E22DF">
      <w:pPr>
        <w:spacing w:before="240" w:beforeAutospacing="off" w:after="240" w:afterAutospacing="off"/>
      </w:pPr>
      <w:r w:rsidRPr="4B341A35" w:rsidR="7A2C3E3E">
        <w:rPr>
          <w:rFonts w:ascii="Aptos" w:hAnsi="Aptos" w:eastAsia="Aptos" w:cs="Aptos"/>
          <w:b w:val="1"/>
          <w:bCs w:val="1"/>
          <w:noProof w:val="0"/>
          <w:sz w:val="24"/>
          <w:szCs w:val="24"/>
          <w:lang w:val="en-US"/>
        </w:rPr>
        <w:t>Key defensive fights to prepare for.</w:t>
      </w:r>
      <w:r>
        <w:br/>
      </w:r>
      <w:r w:rsidRPr="4B341A35" w:rsidR="7A2C3E3E">
        <w:rPr>
          <w:rFonts w:ascii="Aptos" w:hAnsi="Aptos" w:eastAsia="Aptos" w:cs="Aptos"/>
          <w:noProof w:val="0"/>
          <w:sz w:val="24"/>
          <w:szCs w:val="24"/>
          <w:lang w:val="en-US"/>
        </w:rPr>
        <w:t xml:space="preserve"> Expect hard defense motions to exclude or narrowly limit (1) prior rear end incidents and schedule pressure emails, (2) your cellphone distraction narrative, and (3) some treating physician opinions on future care. Those are the three areas where you should be ready with well supported, authority backed oppositions that emphasize proper limiting purposes, expert framing under § 90.702, and the strong probative tie to core issues of notice, safety culture, and damages.</w:t>
      </w:r>
    </w:p>
    <w:p w:rsidR="7A2C3E3E" w:rsidP="4B341A35" w:rsidRDefault="7A2C3E3E" w14:paraId="6542810F" w14:textId="606E9FCB">
      <w:pPr>
        <w:spacing w:before="240" w:beforeAutospacing="off" w:after="240" w:afterAutospacing="off"/>
      </w:pPr>
      <w:r w:rsidRPr="4B341A35" w:rsidR="7A2C3E3E">
        <w:rPr>
          <w:rFonts w:ascii="Aptos" w:hAnsi="Aptos" w:eastAsia="Aptos" w:cs="Aptos"/>
          <w:b w:val="1"/>
          <w:bCs w:val="1"/>
          <w:noProof w:val="0"/>
          <w:sz w:val="24"/>
          <w:szCs w:val="24"/>
          <w:lang w:val="en-US"/>
        </w:rPr>
        <w:t>Alignment with the modeled case path.</w:t>
      </w:r>
      <w:r>
        <w:br/>
      </w:r>
      <w:r w:rsidRPr="4B341A35" w:rsidR="7A2C3E3E">
        <w:rPr>
          <w:rFonts w:ascii="Aptos" w:hAnsi="Aptos" w:eastAsia="Aptos" w:cs="Aptos"/>
          <w:noProof w:val="0"/>
          <w:sz w:val="24"/>
          <w:szCs w:val="24"/>
          <w:lang w:val="en-US"/>
        </w:rPr>
        <w:t xml:space="preserve"> If you win most of these evidentiary battles, the jury that appears in your simulation remains the jury you are likely to face at trial: a panel where Brown’s late braking and Springfield’s pattern of safety stress are still central, where degenerative findings are treated as vulnerability rather than absolution, and where distraction and corporate conduct can support at least a modest punitive layer. If you lose several of them, especially on prior incidents and distraction, the case looks more like a one off rear end with soft tissue and degeneration, pushing the real world outcomes toward the lower half of your previously modeled damages band and reducing punitive odds.</w:t>
      </w:r>
    </w:p>
    <w:p w:rsidR="09E7B6D6" w:rsidP="4B341A35" w:rsidRDefault="09E7B6D6" w14:paraId="162E100E" w14:textId="68287073">
      <w:pPr>
        <w:spacing w:before="240" w:beforeAutospacing="off" w:after="240" w:afterAutospacing="off"/>
      </w:pPr>
      <w:r w:rsidRPr="4B341A35" w:rsidR="09E7B6D6">
        <w:rPr>
          <w:rFonts w:ascii="Aptos" w:hAnsi="Aptos" w:eastAsia="Aptos" w:cs="Aptos"/>
          <w:b w:val="1"/>
          <w:bCs w:val="1"/>
          <w:noProof w:val="0"/>
          <w:sz w:val="24"/>
          <w:szCs w:val="24"/>
          <w:lang w:val="en-US"/>
        </w:rPr>
        <w:t>MODULE P - JURY INSTRUCTIONS OPTIMIZATION</w:t>
      </w:r>
    </w:p>
    <w:p w:rsidR="09E7B6D6" w:rsidP="4B341A35" w:rsidRDefault="09E7B6D6" w14:paraId="22F160C2" w14:textId="632459E5">
      <w:pPr>
        <w:spacing w:before="240" w:beforeAutospacing="off" w:after="240" w:afterAutospacing="off"/>
      </w:pPr>
      <w:r w:rsidRPr="4B341A35" w:rsidR="09E7B6D6">
        <w:rPr>
          <w:rFonts w:ascii="Aptos" w:hAnsi="Aptos" w:eastAsia="Aptos" w:cs="Aptos"/>
          <w:b w:val="1"/>
          <w:bCs w:val="1"/>
          <w:noProof w:val="0"/>
          <w:sz w:val="24"/>
          <w:szCs w:val="24"/>
          <w:lang w:val="en-US"/>
        </w:rPr>
        <w:t>Overview</w:t>
      </w:r>
    </w:p>
    <w:p w:rsidR="09E7B6D6" w:rsidP="4B341A35" w:rsidRDefault="09E7B6D6" w14:paraId="016F0708" w14:textId="1660A70D">
      <w:pPr>
        <w:spacing w:before="240" w:beforeAutospacing="off" w:after="240" w:afterAutospacing="off"/>
      </w:pPr>
      <w:r w:rsidRPr="4B341A35" w:rsidR="09E7B6D6">
        <w:rPr>
          <w:rFonts w:ascii="Aptos" w:hAnsi="Aptos" w:eastAsia="Aptos" w:cs="Aptos"/>
          <w:noProof w:val="0"/>
          <w:sz w:val="24"/>
          <w:szCs w:val="24"/>
          <w:lang w:val="en-US"/>
        </w:rPr>
        <w:t xml:space="preserve">This module uses your fictional jury instructions and verdict form to tune how the law will actually feel to a real six person Miami Dade panel in this rear end trucking case. The goal is not to change the law but to adjust wording, sequence, and emphasis so that jurors who already lean toward safety, fairness, and accountability are more likely to land on a clean plaintiff liability finding, modest comparative fault on Jane, full value on permanent injury, and a realistic but principled path to punitive damages against Springfield. </w:t>
      </w:r>
    </w:p>
    <w:p w:rsidR="09E7B6D6" w:rsidP="4B341A35" w:rsidRDefault="09E7B6D6" w14:paraId="78FF3432" w14:textId="4D08CA4E">
      <w:pPr>
        <w:spacing w:before="240" w:beforeAutospacing="off" w:after="240" w:afterAutospacing="off"/>
      </w:pPr>
      <w:r w:rsidRPr="4B341A35" w:rsidR="09E7B6D6">
        <w:rPr>
          <w:rFonts w:ascii="Aptos" w:hAnsi="Aptos" w:eastAsia="Aptos" w:cs="Aptos"/>
          <w:b w:val="1"/>
          <w:bCs w:val="1"/>
          <w:noProof w:val="0"/>
          <w:sz w:val="24"/>
          <w:szCs w:val="24"/>
          <w:lang w:val="en-US"/>
        </w:rPr>
        <w:t>Key instructional pressure points</w:t>
      </w:r>
    </w:p>
    <w:p w:rsidR="09E7B6D6" w:rsidP="4B341A35" w:rsidRDefault="09E7B6D6" w14:paraId="10FBFC4E" w14:textId="5E7AD15A">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The instructions that matter most in this case are: the general burden and credibility instructions, the negligence definitions for Brown and Jane, comparative responsibility and apportionment, legal cause, compensatory damages and how fault interacts with them, and punitive damages and the clear and convincing standard. </w:t>
      </w:r>
    </w:p>
    <w:p w:rsidR="09E7B6D6" w:rsidP="4B341A35" w:rsidRDefault="09E7B6D6" w14:paraId="474B3D0B" w14:textId="242C16A8">
      <w:pPr>
        <w:spacing w:before="240" w:beforeAutospacing="off" w:after="240" w:afterAutospacing="off"/>
      </w:pPr>
      <w:r w:rsidRPr="40F97949" w:rsidR="23F96CB1">
        <w:rPr>
          <w:rFonts w:ascii="Aptos" w:hAnsi="Aptos" w:eastAsia="Aptos" w:cs="Aptos"/>
          <w:noProof w:val="0"/>
          <w:sz w:val="24"/>
          <w:szCs w:val="24"/>
          <w:lang w:val="en-US"/>
        </w:rPr>
        <w:t>If you optimize those, the rest of the charge mostly rides along.</w:t>
      </w:r>
    </w:p>
    <w:p w:rsidR="09E7B6D6" w:rsidP="4B341A35" w:rsidRDefault="09E7B6D6" w14:paraId="66F0C94A" w14:textId="09061B42">
      <w:pPr>
        <w:spacing w:before="240" w:beforeAutospacing="off" w:after="240" w:afterAutospacing="off"/>
      </w:pPr>
      <w:r w:rsidRPr="4B341A35" w:rsidR="09E7B6D6">
        <w:rPr>
          <w:rFonts w:ascii="Aptos" w:hAnsi="Aptos" w:eastAsia="Aptos" w:cs="Aptos"/>
          <w:b w:val="1"/>
          <w:bCs w:val="1"/>
          <w:noProof w:val="0"/>
          <w:sz w:val="24"/>
          <w:szCs w:val="24"/>
          <w:lang w:val="en-US"/>
        </w:rPr>
        <w:t>Optimization 1: Use the general instructions to frame yourself as the “law and evidence” side</w:t>
      </w:r>
    </w:p>
    <w:p w:rsidR="09E7B6D6" w:rsidP="4B341A35" w:rsidRDefault="09E7B6D6" w14:paraId="3B7E08A8" w14:textId="75105A5C">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The general section already says the jurors are judges of the facts, must follow the law as given, and must not be influenced by sympathy, prejudice, or public opinion. It also defines preponderance and credibility. </w:t>
      </w:r>
    </w:p>
    <w:p w:rsidR="09E7B6D6" w:rsidP="4B341A35" w:rsidRDefault="09E7B6D6" w14:paraId="27745188" w14:textId="6F457D6A">
      <w:pPr>
        <w:spacing w:before="240" w:beforeAutospacing="off" w:after="240" w:afterAutospacing="off"/>
      </w:pPr>
      <w:r w:rsidRPr="4B341A35" w:rsidR="09E7B6D6">
        <w:rPr>
          <w:rFonts w:ascii="Aptos" w:hAnsi="Aptos" w:eastAsia="Aptos" w:cs="Aptos"/>
          <w:b w:val="1"/>
          <w:bCs w:val="1"/>
          <w:noProof w:val="0"/>
          <w:sz w:val="24"/>
          <w:szCs w:val="24"/>
          <w:lang w:val="en-US"/>
        </w:rPr>
        <w:t>Improvement:</w:t>
      </w:r>
      <w:r>
        <w:br/>
      </w:r>
      <w:r w:rsidRPr="4B341A35" w:rsidR="09E7B6D6">
        <w:rPr>
          <w:rFonts w:ascii="Aptos" w:hAnsi="Aptos" w:eastAsia="Aptos" w:cs="Aptos"/>
          <w:noProof w:val="0"/>
          <w:sz w:val="24"/>
          <w:szCs w:val="24"/>
          <w:lang w:val="en-US"/>
        </w:rPr>
        <w:t xml:space="preserve"> Treat that language as your shield, not the defense’s. In opening and closing, echo the judge’s phrasing so jurors feel that your side is the one truly respecting the rules. For example, remind them that Jane carries only a more likely than not burden, not beyond a reasonable doubt, using the instruction’s own language. </w:t>
      </w:r>
    </w:p>
    <w:p w:rsidR="09E7B6D6" w:rsidP="4B341A35" w:rsidRDefault="09E7B6D6" w14:paraId="239996E9" w14:textId="2A36C4C8">
      <w:pPr>
        <w:spacing w:before="240" w:beforeAutospacing="off" w:after="240" w:afterAutospacing="off"/>
      </w:pPr>
      <w:r w:rsidRPr="40F97949" w:rsidR="23F96CB1">
        <w:rPr>
          <w:rFonts w:ascii="Aptos" w:hAnsi="Aptos" w:eastAsia="Aptos" w:cs="Aptos"/>
          <w:b w:val="1"/>
          <w:bCs w:val="1"/>
          <w:noProof w:val="0"/>
          <w:sz w:val="24"/>
          <w:szCs w:val="24"/>
          <w:lang w:val="en-US"/>
        </w:rPr>
        <w:t>Practical moves:</w:t>
      </w:r>
      <w:r>
        <w:br/>
      </w:r>
      <w:r w:rsidRPr="40F97949" w:rsidR="23F96CB1">
        <w:rPr>
          <w:rFonts w:ascii="Aptos" w:hAnsi="Aptos" w:eastAsia="Aptos" w:cs="Aptos"/>
          <w:noProof w:val="0"/>
          <w:sz w:val="24"/>
          <w:szCs w:val="24"/>
          <w:lang w:val="en-US"/>
        </w:rPr>
        <w:t xml:space="preserve"> In voir dire and opening, preview that the judge will tell them not to decide based on sympathy and that you agree. Then, when the charge is given, nod to that instruction in closing and say you are asking for a verdict that fits both the evidence and those exact rules. This makes it harder for personal responsibility skeptics to claim the law is on their side when they push for a zero or tiny number.</w:t>
      </w:r>
    </w:p>
    <w:p w:rsidR="09E7B6D6" w:rsidP="4B341A35" w:rsidRDefault="09E7B6D6" w14:paraId="4A511AF7" w14:textId="47CE1ACC">
      <w:pPr>
        <w:spacing w:before="240" w:beforeAutospacing="off" w:after="240" w:afterAutospacing="off"/>
      </w:pPr>
      <w:r w:rsidRPr="4B341A35" w:rsidR="09E7B6D6">
        <w:rPr>
          <w:rFonts w:ascii="Aptos" w:hAnsi="Aptos" w:eastAsia="Aptos" w:cs="Aptos"/>
          <w:b w:val="1"/>
          <w:bCs w:val="1"/>
          <w:noProof w:val="0"/>
          <w:sz w:val="24"/>
          <w:szCs w:val="24"/>
          <w:lang w:val="en-US"/>
        </w:rPr>
        <w:t>Optimization 2: Turn the negligence instructions into simple “rules of the road”</w:t>
      </w:r>
    </w:p>
    <w:p w:rsidR="09E7B6D6" w:rsidP="4B341A35" w:rsidRDefault="09E7B6D6" w14:paraId="3FE16E59" w14:textId="24D8958C">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The negligence instructions for Brown and Jane are already structured as parallel lists. For Brown, the jury is told to consider following distance, lookout, speed, and distraction or fatigue. For Jane, they are told to consider sudden braking and unreasonably slow speed that creates a hazard. </w:t>
      </w:r>
    </w:p>
    <w:p w:rsidR="09E7B6D6" w:rsidP="4B341A35" w:rsidRDefault="09E7B6D6" w14:paraId="2FEF90F3" w14:textId="3D3E33DF">
      <w:pPr>
        <w:spacing w:before="240" w:beforeAutospacing="off" w:after="240" w:afterAutospacing="off"/>
      </w:pPr>
      <w:r w:rsidRPr="4B341A35" w:rsidR="09E7B6D6">
        <w:rPr>
          <w:rFonts w:ascii="Aptos" w:hAnsi="Aptos" w:eastAsia="Aptos" w:cs="Aptos"/>
          <w:b w:val="1"/>
          <w:bCs w:val="1"/>
          <w:noProof w:val="0"/>
          <w:sz w:val="24"/>
          <w:szCs w:val="24"/>
          <w:lang w:val="en-US"/>
        </w:rPr>
        <w:t>Improvement:</w:t>
      </w:r>
      <w:r>
        <w:br/>
      </w:r>
      <w:r w:rsidRPr="4B341A35" w:rsidR="09E7B6D6">
        <w:rPr>
          <w:rFonts w:ascii="Aptos" w:hAnsi="Aptos" w:eastAsia="Aptos" w:cs="Aptos"/>
          <w:noProof w:val="0"/>
          <w:sz w:val="24"/>
          <w:szCs w:val="24"/>
          <w:lang w:val="en-US"/>
        </w:rPr>
        <w:t xml:space="preserve"> Use that parallel structure to frame two simple rules: professional trucks must leave room and brake early, and ordinary drivers may go with the flow of traffic in the right lane and slow when traffic ahead slows. That lets jurors apply the same negligence standard to both while still assigning more responsibility to the professional.</w:t>
      </w:r>
    </w:p>
    <w:p w:rsidR="09E7B6D6" w:rsidP="4B341A35" w:rsidRDefault="09E7B6D6" w14:paraId="37A2AA01" w14:textId="4B216DAA">
      <w:pPr>
        <w:spacing w:before="240" w:beforeAutospacing="off" w:after="240" w:afterAutospacing="off"/>
      </w:pPr>
      <w:r w:rsidRPr="40F97949" w:rsidR="23F96CB1">
        <w:rPr>
          <w:rFonts w:ascii="Aptos" w:hAnsi="Aptos" w:eastAsia="Aptos" w:cs="Aptos"/>
          <w:b w:val="1"/>
          <w:bCs w:val="1"/>
          <w:noProof w:val="0"/>
          <w:sz w:val="24"/>
          <w:szCs w:val="24"/>
          <w:lang w:val="en-US"/>
        </w:rPr>
        <w:t>Practical moves:</w:t>
      </w:r>
      <w:r>
        <w:br/>
      </w:r>
      <w:r w:rsidRPr="40F97949" w:rsidR="23F96CB1">
        <w:rPr>
          <w:rFonts w:ascii="Aptos" w:hAnsi="Aptos" w:eastAsia="Aptos" w:cs="Aptos"/>
          <w:noProof w:val="0"/>
          <w:sz w:val="24"/>
          <w:szCs w:val="24"/>
          <w:lang w:val="en-US"/>
        </w:rPr>
        <w:t xml:space="preserve"> In closing, literally quote the Brown negligence factors and tie each one to evidence: the EDR on following distance and late braking, the cell phone and hours of service on distraction or fatigue. Then quote the Jane negligence factors and show why the evidence does not fit them: she was at 55 to 60 with surrounding traffic, no sudden obstacles, lights on, gradual slowing. You are asking jurors to use the same definition of reasonable care while seeing very different factual fits.</w:t>
      </w:r>
    </w:p>
    <w:p w:rsidR="09E7B6D6" w:rsidP="4B341A35" w:rsidRDefault="09E7B6D6" w14:paraId="0EBC02CA" w14:textId="4C14750E">
      <w:pPr>
        <w:spacing w:before="240" w:beforeAutospacing="off" w:after="240" w:afterAutospacing="off"/>
      </w:pPr>
      <w:r w:rsidRPr="4B341A35" w:rsidR="09E7B6D6">
        <w:rPr>
          <w:rFonts w:ascii="Aptos" w:hAnsi="Aptos" w:eastAsia="Aptos" w:cs="Aptos"/>
          <w:b w:val="1"/>
          <w:bCs w:val="1"/>
          <w:noProof w:val="0"/>
          <w:sz w:val="24"/>
          <w:szCs w:val="24"/>
          <w:lang w:val="en-US"/>
        </w:rPr>
        <w:t>Optimization 3: Clean up the comparative responsibility story and keep Jane’s share modest</w:t>
      </w:r>
    </w:p>
    <w:p w:rsidR="09E7B6D6" w:rsidP="4B341A35" w:rsidRDefault="09E7B6D6" w14:paraId="07961CEC" w14:textId="7D3FA72B">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The comparative responsibility instruction tells jurors that if both sides were negligent and caused the crash, they must apportion fault among Jane, Brown, and Springfield, and that the total must equal 100 percent. </w:t>
      </w:r>
    </w:p>
    <w:p w:rsidR="09E7B6D6" w:rsidP="4B341A35" w:rsidRDefault="09E7B6D6" w14:paraId="76E0EA81" w14:textId="288D4E8F">
      <w:pPr>
        <w:spacing w:before="240" w:beforeAutospacing="off" w:after="240" w:afterAutospacing="off"/>
      </w:pPr>
      <w:r w:rsidRPr="4B341A35" w:rsidR="09E7B6D6">
        <w:rPr>
          <w:rFonts w:ascii="Aptos" w:hAnsi="Aptos" w:eastAsia="Aptos" w:cs="Aptos"/>
          <w:b w:val="1"/>
          <w:bCs w:val="1"/>
          <w:noProof w:val="0"/>
          <w:sz w:val="24"/>
          <w:szCs w:val="24"/>
          <w:lang w:val="en-US"/>
        </w:rPr>
        <w:t>Improvement:</w:t>
      </w:r>
      <w:r>
        <w:br/>
      </w:r>
      <w:r w:rsidRPr="4B341A35" w:rsidR="09E7B6D6">
        <w:rPr>
          <w:rFonts w:ascii="Aptos" w:hAnsi="Aptos" w:eastAsia="Aptos" w:cs="Aptos"/>
          <w:noProof w:val="0"/>
          <w:sz w:val="24"/>
          <w:szCs w:val="24"/>
          <w:lang w:val="en-US"/>
        </w:rPr>
        <w:t xml:space="preserve"> First, if you can, ask the court to keep the language that says the jury will assign percentages even if Jane is more or less at fault, but to omit any suggestion that this changes whether she recovers. That keeps focus on apportioning responsibility, not on whether she sits above or below some hidden bar. Second, integrate the apportionment language tightly with your closing so jurors hear a concrete, reasonable allocation that matches your evidence before defense urges a big number on Jane.</w:t>
      </w:r>
    </w:p>
    <w:p w:rsidR="09E7B6D6" w:rsidP="4B341A35" w:rsidRDefault="09E7B6D6" w14:paraId="581E5103" w14:textId="121993B3">
      <w:pPr>
        <w:spacing w:before="240" w:beforeAutospacing="off" w:after="240" w:afterAutospacing="off"/>
      </w:pPr>
      <w:r w:rsidRPr="4B341A35" w:rsidR="09E7B6D6">
        <w:rPr>
          <w:rFonts w:ascii="Aptos" w:hAnsi="Aptos" w:eastAsia="Aptos" w:cs="Aptos"/>
          <w:b w:val="1"/>
          <w:bCs w:val="1"/>
          <w:noProof w:val="0"/>
          <w:sz w:val="24"/>
          <w:szCs w:val="24"/>
          <w:lang w:val="en-US"/>
        </w:rPr>
        <w:t>Practical moves:</w:t>
      </w:r>
      <w:r>
        <w:br/>
      </w:r>
      <w:r w:rsidRPr="4B341A35" w:rsidR="09E7B6D6">
        <w:rPr>
          <w:rFonts w:ascii="Aptos" w:hAnsi="Aptos" w:eastAsia="Aptos" w:cs="Aptos"/>
          <w:noProof w:val="0"/>
          <w:sz w:val="24"/>
          <w:szCs w:val="24"/>
          <w:lang w:val="en-US"/>
        </w:rPr>
        <w:t xml:space="preserve"> In the charge conference, try to ensure the instruction tracks the idea that their job is to allocate fault among all negligent actors and that the court will handle any legal effect of percentages later. On the verdict form, support language that asks for percentages only after all negligence and causation questions are answered, which the sample form already does. </w:t>
      </w:r>
    </w:p>
    <w:p w:rsidR="09E7B6D6" w:rsidP="4B341A35" w:rsidRDefault="09E7B6D6" w14:paraId="50DBDFC8" w14:textId="70E69312">
      <w:pPr>
        <w:spacing w:before="240" w:beforeAutospacing="off" w:after="240" w:afterAutospacing="off"/>
      </w:pPr>
      <w:r w:rsidRPr="40F97949" w:rsidR="23F96CB1">
        <w:rPr>
          <w:rFonts w:ascii="Aptos" w:hAnsi="Aptos" w:eastAsia="Aptos" w:cs="Aptos"/>
          <w:noProof w:val="0"/>
          <w:sz w:val="24"/>
          <w:szCs w:val="24"/>
          <w:lang w:val="en-US"/>
        </w:rPr>
        <w:t>In argument, treat the apportionment paragraph like a checklist. For each party, restate what they did or failed to do, then suggest percentages that add to 100, such as 10 or 15 percent on Jane, with the balance on Brown and Springfield. Jurors who want to be faithful to the form will be more likely to adopt a structured proposal than invent their own split from scratch.</w:t>
      </w:r>
    </w:p>
    <w:p w:rsidR="09E7B6D6" w:rsidP="4B341A35" w:rsidRDefault="09E7B6D6" w14:paraId="5FFD4BC2" w14:textId="3E798E85">
      <w:pPr>
        <w:spacing w:before="240" w:beforeAutospacing="off" w:after="240" w:afterAutospacing="off"/>
      </w:pPr>
      <w:r w:rsidRPr="4B341A35" w:rsidR="09E7B6D6">
        <w:rPr>
          <w:rFonts w:ascii="Aptos" w:hAnsi="Aptos" w:eastAsia="Aptos" w:cs="Aptos"/>
          <w:b w:val="1"/>
          <w:bCs w:val="1"/>
          <w:noProof w:val="0"/>
          <w:sz w:val="24"/>
          <w:szCs w:val="24"/>
          <w:lang w:val="en-US"/>
        </w:rPr>
        <w:t>Optimization 4: Align legal cause with your “before and after” story</w:t>
      </w:r>
    </w:p>
    <w:p w:rsidR="09E7B6D6" w:rsidP="4B341A35" w:rsidRDefault="09E7B6D6" w14:paraId="55CF0F91" w14:textId="436157E9">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Legal cause is defined as conduct that directly and in a natural and continuous sequence produces or contributes substantially to the injury, and the instruction notes there can be more than one legal cause. </w:t>
      </w:r>
    </w:p>
    <w:p w:rsidR="09E7B6D6" w:rsidP="4B341A35" w:rsidRDefault="09E7B6D6" w14:paraId="607B9252" w14:textId="5EA004B2">
      <w:pPr>
        <w:spacing w:before="240" w:beforeAutospacing="off" w:after="240" w:afterAutospacing="off"/>
      </w:pPr>
      <w:r w:rsidRPr="4B341A35" w:rsidR="09E7B6D6">
        <w:rPr>
          <w:rFonts w:ascii="Aptos" w:hAnsi="Aptos" w:eastAsia="Aptos" w:cs="Aptos"/>
          <w:b w:val="1"/>
          <w:bCs w:val="1"/>
          <w:noProof w:val="0"/>
          <w:sz w:val="24"/>
          <w:szCs w:val="24"/>
          <w:lang w:val="en-US"/>
        </w:rPr>
        <w:t>Improvement:</w:t>
      </w:r>
      <w:r>
        <w:br/>
      </w:r>
      <w:r w:rsidRPr="4B341A35" w:rsidR="09E7B6D6">
        <w:rPr>
          <w:rFonts w:ascii="Aptos" w:hAnsi="Aptos" w:eastAsia="Aptos" w:cs="Aptos"/>
          <w:noProof w:val="0"/>
          <w:sz w:val="24"/>
          <w:szCs w:val="24"/>
          <w:lang w:val="en-US"/>
        </w:rPr>
        <w:t xml:space="preserve"> Use that wording to blunt degenerative disc and alternative cause arguments. Your theme becomes: Brown’s rear end collision, not time or genetics, is what turned a working spine into a daily problem. Even if there were silent degenerative changes, the crash is still a legal cause because it substantially contributed to the condition Jane now lives with. </w:t>
      </w:r>
    </w:p>
    <w:p w:rsidR="09E7B6D6" w:rsidP="4B341A35" w:rsidRDefault="09E7B6D6" w14:paraId="45C2DF46" w14:textId="709A03B6">
      <w:pPr>
        <w:spacing w:before="240" w:beforeAutospacing="off" w:after="240" w:afterAutospacing="off"/>
      </w:pPr>
      <w:r w:rsidRPr="40F97949" w:rsidR="23F96CB1">
        <w:rPr>
          <w:rFonts w:ascii="Aptos" w:hAnsi="Aptos" w:eastAsia="Aptos" w:cs="Aptos"/>
          <w:b w:val="1"/>
          <w:bCs w:val="1"/>
          <w:noProof w:val="0"/>
          <w:sz w:val="24"/>
          <w:szCs w:val="24"/>
          <w:lang w:val="en-US"/>
        </w:rPr>
        <w:t>Practical moves:</w:t>
      </w:r>
      <w:r>
        <w:br/>
      </w:r>
      <w:r w:rsidRPr="40F97949" w:rsidR="23F96CB1">
        <w:rPr>
          <w:rFonts w:ascii="Aptos" w:hAnsi="Aptos" w:eastAsia="Aptos" w:cs="Aptos"/>
          <w:noProof w:val="0"/>
          <w:sz w:val="24"/>
          <w:szCs w:val="24"/>
          <w:lang w:val="en-US"/>
        </w:rPr>
        <w:t xml:space="preserve"> With treating doctors, ask one or two anchor questions in the language of the instruction. For example, “Doctor, in your opinion, did this collision directly and in a natural and continuous sequence produce or contribute substantially to the back condition and limitations Jane has today” That sets you up to quote the instruction in closing and remind jurors that the law does not require the crash to be the only cause.</w:t>
      </w:r>
    </w:p>
    <w:p w:rsidR="09E7B6D6" w:rsidP="4B341A35" w:rsidRDefault="09E7B6D6" w14:paraId="59C3C813" w14:textId="3240D98A">
      <w:pPr>
        <w:spacing w:before="240" w:beforeAutospacing="off" w:after="240" w:afterAutospacing="off"/>
      </w:pPr>
      <w:r w:rsidRPr="4B341A35" w:rsidR="09E7B6D6">
        <w:rPr>
          <w:rFonts w:ascii="Aptos" w:hAnsi="Aptos" w:eastAsia="Aptos" w:cs="Aptos"/>
          <w:b w:val="1"/>
          <w:bCs w:val="1"/>
          <w:noProof w:val="0"/>
          <w:sz w:val="24"/>
          <w:szCs w:val="24"/>
          <w:lang w:val="en-US"/>
        </w:rPr>
        <w:t>Optimization 5: Fix the damages instruction so jurors write full compensation, then let the form handle reduction</w:t>
      </w:r>
    </w:p>
    <w:p w:rsidR="09E7B6D6" w:rsidP="4B341A35" w:rsidRDefault="09E7B6D6" w14:paraId="2300275F" w14:textId="0EA3E4DD">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The compensatory damages instruction tells jurors to determine the amount that will fairly and adequately compensate Jane for her losses, reduced by any percentage of fault they assign to her, and lists economic and non economic categories. The verdict form, by contrast, tells them to state the total amount of compensatory damages without reduction for comparative fault. </w:t>
      </w:r>
    </w:p>
    <w:p w:rsidR="09E7B6D6" w:rsidP="4B341A35" w:rsidRDefault="09E7B6D6" w14:paraId="619E3397" w14:textId="477ADCF1">
      <w:pPr>
        <w:spacing w:before="240" w:beforeAutospacing="off" w:after="240" w:afterAutospacing="off"/>
      </w:pPr>
      <w:r w:rsidRPr="4B341A35" w:rsidR="09E7B6D6">
        <w:rPr>
          <w:rFonts w:ascii="Aptos" w:hAnsi="Aptos" w:eastAsia="Aptos" w:cs="Aptos"/>
          <w:b w:val="1"/>
          <w:bCs w:val="1"/>
          <w:noProof w:val="0"/>
          <w:sz w:val="24"/>
          <w:szCs w:val="24"/>
          <w:lang w:val="en-US"/>
        </w:rPr>
        <w:t>Improvement:</w:t>
      </w:r>
      <w:r>
        <w:br/>
      </w:r>
      <w:r w:rsidRPr="4B341A35" w:rsidR="09E7B6D6">
        <w:rPr>
          <w:rFonts w:ascii="Aptos" w:hAnsi="Aptos" w:eastAsia="Aptos" w:cs="Aptos"/>
          <w:noProof w:val="0"/>
          <w:sz w:val="24"/>
          <w:szCs w:val="24"/>
          <w:lang w:val="en-US"/>
        </w:rPr>
        <w:t xml:space="preserve"> Ask the court to harmonize these so the oral instruction matches the form. Ideally the instruction should say that the jury is to write the full amount that fairly compensates Jane, without reduction, and that the court will apply any percentage of fault later. That avoids double reduction and confusion.</w:t>
      </w:r>
    </w:p>
    <w:p w:rsidR="09E7B6D6" w:rsidP="4B341A35" w:rsidRDefault="09E7B6D6" w14:paraId="5FF10B6C" w14:textId="050337BE">
      <w:pPr>
        <w:spacing w:before="240" w:beforeAutospacing="off" w:after="240" w:afterAutospacing="off"/>
      </w:pPr>
      <w:r w:rsidRPr="4B341A35" w:rsidR="09E7B6D6">
        <w:rPr>
          <w:rFonts w:ascii="Aptos" w:hAnsi="Aptos" w:eastAsia="Aptos" w:cs="Aptos"/>
          <w:b w:val="1"/>
          <w:bCs w:val="1"/>
          <w:noProof w:val="0"/>
          <w:sz w:val="24"/>
          <w:szCs w:val="24"/>
          <w:lang w:val="en-US"/>
        </w:rPr>
        <w:t>Practical moves:</w:t>
      </w:r>
      <w:r>
        <w:br/>
      </w:r>
      <w:r w:rsidRPr="4B341A35" w:rsidR="09E7B6D6">
        <w:rPr>
          <w:rFonts w:ascii="Aptos" w:hAnsi="Aptos" w:eastAsia="Aptos" w:cs="Aptos"/>
          <w:noProof w:val="0"/>
          <w:sz w:val="24"/>
          <w:szCs w:val="24"/>
          <w:lang w:val="en-US"/>
        </w:rPr>
        <w:t xml:space="preserve"> At the charge conference, request language that explicitly tells jurors they should not try to do math in their heads about fault when deciding the dollar figure. Then, in closing, tell them you will show them how to fill in the damages blank with the full amount and separately address percentages later on the form. This keeps the damages number higher and clearer for jurors who might otherwise “bake in” a discount.</w:t>
      </w:r>
    </w:p>
    <w:p w:rsidR="09E7B6D6" w:rsidP="4B341A35" w:rsidRDefault="09E7B6D6" w14:paraId="1C5A0105" w14:textId="641BDC68">
      <w:pPr>
        <w:spacing w:before="240" w:beforeAutospacing="off" w:after="240" w:afterAutospacing="off"/>
      </w:pPr>
      <w:r w:rsidRPr="40F97949" w:rsidR="23F96CB1">
        <w:rPr>
          <w:rFonts w:ascii="Aptos" w:hAnsi="Aptos" w:eastAsia="Aptos" w:cs="Aptos"/>
          <w:noProof w:val="0"/>
          <w:sz w:val="24"/>
          <w:szCs w:val="24"/>
          <w:lang w:val="en-US"/>
        </w:rPr>
        <w:t>When reviewing categories, use the exact headings the instruction gives: past and future medical expenses, past lost income and loss of future earning capacity, and non economic harms like pain, suffering, and loss of enjoyment of life. That way, jurors see your ask as an application of the judge’s list, not your invention.</w:t>
      </w:r>
    </w:p>
    <w:p w:rsidR="09E7B6D6" w:rsidP="4B341A35" w:rsidRDefault="09E7B6D6" w14:paraId="0687D1D1" w14:textId="78FFA07B">
      <w:pPr>
        <w:spacing w:before="240" w:beforeAutospacing="off" w:after="240" w:afterAutospacing="off"/>
      </w:pPr>
      <w:r w:rsidRPr="4B341A35" w:rsidR="09E7B6D6">
        <w:rPr>
          <w:rFonts w:ascii="Aptos" w:hAnsi="Aptos" w:eastAsia="Aptos" w:cs="Aptos"/>
          <w:b w:val="1"/>
          <w:bCs w:val="1"/>
          <w:noProof w:val="0"/>
          <w:sz w:val="24"/>
          <w:szCs w:val="24"/>
          <w:lang w:val="en-US"/>
        </w:rPr>
        <w:t>Optimization 6: Use the punitive damages instruction to make your ask look careful and bounded</w:t>
      </w:r>
    </w:p>
    <w:p w:rsidR="09E7B6D6" w:rsidP="4B341A35" w:rsidRDefault="09E7B6D6" w14:paraId="089AE123" w14:textId="4E8BE313">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The punitive damages instruction correctly explains that punitives punish and deter, are not to compensate, require clear and convincing evidence of gross negligence or intentional misconduct, and must be reasonable and proportionate. </w:t>
      </w:r>
    </w:p>
    <w:p w:rsidR="09E7B6D6" w:rsidP="4B341A35" w:rsidRDefault="09E7B6D6" w14:paraId="773A5EE6" w14:textId="22C58219">
      <w:pPr>
        <w:spacing w:before="240" w:beforeAutospacing="off" w:after="240" w:afterAutospacing="off"/>
      </w:pPr>
      <w:r w:rsidRPr="4B341A35" w:rsidR="09E7B6D6">
        <w:rPr>
          <w:rFonts w:ascii="Aptos" w:hAnsi="Aptos" w:eastAsia="Aptos" w:cs="Aptos"/>
          <w:b w:val="1"/>
          <w:bCs w:val="1"/>
          <w:noProof w:val="0"/>
          <w:sz w:val="24"/>
          <w:szCs w:val="24"/>
          <w:lang w:val="en-US"/>
        </w:rPr>
        <w:t>Improvement:</w:t>
      </w:r>
      <w:r>
        <w:br/>
      </w:r>
      <w:r w:rsidRPr="4B341A35" w:rsidR="09E7B6D6">
        <w:rPr>
          <w:rFonts w:ascii="Aptos" w:hAnsi="Aptos" w:eastAsia="Aptos" w:cs="Aptos"/>
          <w:noProof w:val="0"/>
          <w:sz w:val="24"/>
          <w:szCs w:val="24"/>
          <w:lang w:val="en-US"/>
        </w:rPr>
        <w:t xml:space="preserve"> Lean into that standard to reassure moderates. Your argument should present punitive damages as rare and governed by strict rules, then show how Springfield’s pattern of rear end incidents and schedule pressure emails fits that standard if the jury believes those facts. </w:t>
      </w:r>
    </w:p>
    <w:p w:rsidR="09E7B6D6" w:rsidP="4B341A35" w:rsidRDefault="09E7B6D6" w14:paraId="1FFC36A3" w14:textId="13A6B0B9">
      <w:pPr>
        <w:spacing w:before="240" w:beforeAutospacing="off" w:after="240" w:afterAutospacing="off"/>
      </w:pPr>
      <w:r w:rsidRPr="4B341A35" w:rsidR="09E7B6D6">
        <w:rPr>
          <w:rFonts w:ascii="Aptos" w:hAnsi="Aptos" w:eastAsia="Aptos" w:cs="Aptos"/>
          <w:b w:val="1"/>
          <w:bCs w:val="1"/>
          <w:noProof w:val="0"/>
          <w:sz w:val="24"/>
          <w:szCs w:val="24"/>
          <w:lang w:val="en-US"/>
        </w:rPr>
        <w:t>Practical moves:</w:t>
      </w:r>
      <w:r>
        <w:br/>
      </w:r>
      <w:r w:rsidRPr="4B341A35" w:rsidR="09E7B6D6">
        <w:rPr>
          <w:rFonts w:ascii="Aptos" w:hAnsi="Aptos" w:eastAsia="Aptos" w:cs="Aptos"/>
          <w:noProof w:val="0"/>
          <w:sz w:val="24"/>
          <w:szCs w:val="24"/>
          <w:lang w:val="en-US"/>
        </w:rPr>
        <w:t xml:space="preserve"> In closing, walk through the definition of gross negligence from the instruction and tie each clause to specific evidence, such as notice of rear end risk, pressure on timing, and failure to meaningfully change practices. Then emphasize the part of the instruction that requires any punitive amount to be reasonable and proportionate. Suggest a modest ratio to compensatory damages so your ask does not feel like a runaway number.</w:t>
      </w:r>
    </w:p>
    <w:p w:rsidR="09E7B6D6" w:rsidP="4B341A35" w:rsidRDefault="09E7B6D6" w14:paraId="0BF4D73F" w14:textId="6A87435D">
      <w:pPr>
        <w:spacing w:before="240" w:beforeAutospacing="off" w:after="240" w:afterAutospacing="off"/>
      </w:pPr>
      <w:r w:rsidRPr="40F97949" w:rsidR="23F96CB1">
        <w:rPr>
          <w:rFonts w:ascii="Aptos" w:hAnsi="Aptos" w:eastAsia="Aptos" w:cs="Aptos"/>
          <w:noProof w:val="0"/>
          <w:sz w:val="24"/>
          <w:szCs w:val="24"/>
          <w:lang w:val="en-US"/>
        </w:rPr>
        <w:t>On the form, support the structure that asks separately whether punitive damages are warranted against Brown and Springfield, then only if “yes” asks for an amount. That makes it easier for jurors to say no as to Brown, yes as to Springfield, and to see that as a disciplined application of the law rather than a generalized anti trucking sentiment.</w:t>
      </w:r>
    </w:p>
    <w:p w:rsidR="09E7B6D6" w:rsidP="4B341A35" w:rsidRDefault="09E7B6D6" w14:paraId="7522827D" w14:textId="0E8D995B">
      <w:pPr>
        <w:spacing w:before="240" w:beforeAutospacing="off" w:after="240" w:afterAutospacing="off"/>
      </w:pPr>
      <w:r w:rsidRPr="4B341A35" w:rsidR="09E7B6D6">
        <w:rPr>
          <w:rFonts w:ascii="Aptos" w:hAnsi="Aptos" w:eastAsia="Aptos" w:cs="Aptos"/>
          <w:b w:val="1"/>
          <w:bCs w:val="1"/>
          <w:noProof w:val="0"/>
          <w:sz w:val="24"/>
          <w:szCs w:val="24"/>
          <w:lang w:val="en-US"/>
        </w:rPr>
        <w:t>Optimization 7: Make the verdict form feel like a straightforward roadmap, not a puzzle</w:t>
      </w:r>
    </w:p>
    <w:p w:rsidR="09E7B6D6" w:rsidP="4B341A35" w:rsidRDefault="09E7B6D6" w14:paraId="16457D16" w14:textId="5A89AAC5">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The sample verdict language has the right basic questions: Brown negligence and causation, Jane negligence and causation, Springfield negligence and causation, percentages of fault, total compensatory damages without reduction, and punitive questions. </w:t>
      </w:r>
    </w:p>
    <w:p w:rsidR="09E7B6D6" w:rsidP="4B341A35" w:rsidRDefault="09E7B6D6" w14:paraId="1151CA49" w14:textId="095D5364">
      <w:pPr>
        <w:spacing w:before="240" w:beforeAutospacing="off" w:after="240" w:afterAutospacing="off"/>
      </w:pPr>
      <w:r w:rsidRPr="4B341A35" w:rsidR="09E7B6D6">
        <w:rPr>
          <w:rFonts w:ascii="Aptos" w:hAnsi="Aptos" w:eastAsia="Aptos" w:cs="Aptos"/>
          <w:b w:val="1"/>
          <w:bCs w:val="1"/>
          <w:noProof w:val="0"/>
          <w:sz w:val="24"/>
          <w:szCs w:val="24"/>
          <w:lang w:val="en-US"/>
        </w:rPr>
        <w:t>Improvement:</w:t>
      </w:r>
      <w:r>
        <w:br/>
      </w:r>
      <w:r w:rsidRPr="4B341A35" w:rsidR="09E7B6D6">
        <w:rPr>
          <w:rFonts w:ascii="Aptos" w:hAnsi="Aptos" w:eastAsia="Aptos" w:cs="Aptos"/>
          <w:noProof w:val="0"/>
          <w:sz w:val="24"/>
          <w:szCs w:val="24"/>
          <w:lang w:val="en-US"/>
        </w:rPr>
        <w:t xml:space="preserve"> Support a layout that tracks the logical order in which jurors actually think. First, Brown negligence and legal cause. Second, Jane negligence and legal cause. Third, Springfield negligence, both vicarious and independent. Fourth, comparative percentages. Fifth, total compensatory damages. Sixth, punitive thresholds and, if reached, amounts.</w:t>
      </w:r>
    </w:p>
    <w:p w:rsidR="09E7B6D6" w:rsidP="4B341A35" w:rsidRDefault="09E7B6D6" w14:paraId="07C9E86E" w14:textId="35C227C4">
      <w:pPr>
        <w:spacing w:before="240" w:beforeAutospacing="off" w:after="240" w:afterAutospacing="off"/>
      </w:pPr>
      <w:r w:rsidRPr="40F97949" w:rsidR="23F96CB1">
        <w:rPr>
          <w:rFonts w:ascii="Aptos" w:hAnsi="Aptos" w:eastAsia="Aptos" w:cs="Aptos"/>
          <w:b w:val="1"/>
          <w:bCs w:val="1"/>
          <w:noProof w:val="0"/>
          <w:sz w:val="24"/>
          <w:szCs w:val="24"/>
          <w:lang w:val="en-US"/>
        </w:rPr>
        <w:t>Practical moves:</w:t>
      </w:r>
      <w:r>
        <w:br/>
      </w:r>
      <w:r w:rsidRPr="40F97949" w:rsidR="23F96CB1">
        <w:rPr>
          <w:rFonts w:ascii="Aptos" w:hAnsi="Aptos" w:eastAsia="Aptos" w:cs="Aptos"/>
          <w:noProof w:val="0"/>
          <w:sz w:val="24"/>
          <w:szCs w:val="24"/>
          <w:lang w:val="en-US"/>
        </w:rPr>
        <w:t xml:space="preserve"> Ask the court to group related questions together and to avoid unnecessary subparts that might confuse jurors. In closing, physically show a copy of the blank form (if allowed) or walk them through the questions in the same sequence the judge will, using the same wording. That way your narrative of the case essentially becomes their checklist for filling the form.</w:t>
      </w:r>
    </w:p>
    <w:p w:rsidR="09E7B6D6" w:rsidP="4B341A35" w:rsidRDefault="09E7B6D6" w14:paraId="2F40CC24" w14:textId="36983FA8">
      <w:pPr>
        <w:spacing w:before="240" w:beforeAutospacing="off" w:after="240" w:afterAutospacing="off"/>
      </w:pPr>
      <w:r w:rsidRPr="4B341A35" w:rsidR="09E7B6D6">
        <w:rPr>
          <w:rFonts w:ascii="Aptos" w:hAnsi="Aptos" w:eastAsia="Aptos" w:cs="Aptos"/>
          <w:b w:val="1"/>
          <w:bCs w:val="1"/>
          <w:noProof w:val="0"/>
          <w:sz w:val="24"/>
          <w:szCs w:val="24"/>
          <w:lang w:val="en-US"/>
        </w:rPr>
        <w:t>Optimization 8: Use repetition between instructions and closing themes</w:t>
      </w:r>
    </w:p>
    <w:p w:rsidR="09E7B6D6" w:rsidP="4B341A35" w:rsidRDefault="09E7B6D6" w14:paraId="489FFA2C" w14:textId="506862C2">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Jurors remember phrases that they hear more than once, especially when the same words come from both the judge and the lawyer they trust. The fictional instructions give you safe language on burden of proof, reasonable care, legal cause, and punitive standards. </w:t>
      </w:r>
    </w:p>
    <w:p w:rsidR="09E7B6D6" w:rsidP="4B341A35" w:rsidRDefault="09E7B6D6" w14:paraId="75070972" w14:textId="1CC15BE2">
      <w:pPr>
        <w:spacing w:before="240" w:beforeAutospacing="off" w:after="240" w:afterAutospacing="off"/>
      </w:pPr>
      <w:r w:rsidRPr="4B341A35" w:rsidR="09E7B6D6">
        <w:rPr>
          <w:rFonts w:ascii="Aptos" w:hAnsi="Aptos" w:eastAsia="Aptos" w:cs="Aptos"/>
          <w:b w:val="1"/>
          <w:bCs w:val="1"/>
          <w:noProof w:val="0"/>
          <w:sz w:val="24"/>
          <w:szCs w:val="24"/>
          <w:lang w:val="en-US"/>
        </w:rPr>
        <w:t>Improvement:</w:t>
      </w:r>
      <w:r>
        <w:br/>
      </w:r>
      <w:r w:rsidRPr="4B341A35" w:rsidR="09E7B6D6">
        <w:rPr>
          <w:rFonts w:ascii="Aptos" w:hAnsi="Aptos" w:eastAsia="Aptos" w:cs="Aptos"/>
          <w:noProof w:val="0"/>
          <w:sz w:val="24"/>
          <w:szCs w:val="24"/>
          <w:lang w:val="en-US"/>
        </w:rPr>
        <w:t xml:space="preserve"> Pick four or five short phrases straight from the instructions and build them into your openings and closings. Examples include “reasonable care under the circumstances,” “legal cause,” “more likely true than not true,” and “clear and convincing evidence.” </w:t>
      </w:r>
    </w:p>
    <w:p w:rsidR="09E7B6D6" w:rsidP="4B341A35" w:rsidRDefault="09E7B6D6" w14:paraId="282613FC" w14:textId="2326D245">
      <w:pPr>
        <w:spacing w:before="240" w:beforeAutospacing="off" w:after="240" w:afterAutospacing="off"/>
      </w:pPr>
      <w:r w:rsidRPr="40F97949" w:rsidR="23F96CB1">
        <w:rPr>
          <w:rFonts w:ascii="Aptos" w:hAnsi="Aptos" w:eastAsia="Aptos" w:cs="Aptos"/>
          <w:b w:val="1"/>
          <w:bCs w:val="1"/>
          <w:noProof w:val="0"/>
          <w:sz w:val="24"/>
          <w:szCs w:val="24"/>
          <w:lang w:val="en-US"/>
        </w:rPr>
        <w:t>Practical moves:</w:t>
      </w:r>
      <w:r>
        <w:br/>
      </w:r>
      <w:r w:rsidRPr="40F97949" w:rsidR="23F96CB1">
        <w:rPr>
          <w:rFonts w:ascii="Aptos" w:hAnsi="Aptos" w:eastAsia="Aptos" w:cs="Aptos"/>
          <w:noProof w:val="0"/>
          <w:sz w:val="24"/>
          <w:szCs w:val="24"/>
          <w:lang w:val="en-US"/>
        </w:rPr>
        <w:t xml:space="preserve"> When you preview the law in opening, say you expect the judge to use those exact phrases. Later, when the jury hears them in the instructions, they will associate your narrative with the law and the defense narrative as the outlier. In closing, explicitly “pair” evidence with instruction language, for example, “When you look at the EDR and the late braking, that is exactly what the judge means by failing to use reasonable care under the circumstances.” </w:t>
      </w:r>
    </w:p>
    <w:p w:rsidR="09E7B6D6" w:rsidP="4B341A35" w:rsidRDefault="09E7B6D6" w14:paraId="1F5B3549" w14:textId="4D08CAFC">
      <w:pPr>
        <w:spacing w:before="240" w:beforeAutospacing="off" w:after="240" w:afterAutospacing="off"/>
      </w:pPr>
      <w:r w:rsidRPr="4B341A35" w:rsidR="09E7B6D6">
        <w:rPr>
          <w:rFonts w:ascii="Aptos" w:hAnsi="Aptos" w:eastAsia="Aptos" w:cs="Aptos"/>
          <w:b w:val="1"/>
          <w:bCs w:val="1"/>
          <w:noProof w:val="0"/>
          <w:sz w:val="24"/>
          <w:szCs w:val="24"/>
          <w:lang w:val="en-US"/>
        </w:rPr>
        <w:t>Integrated effect of Module P</w:t>
      </w:r>
    </w:p>
    <w:p w:rsidR="09E7B6D6" w:rsidP="4B341A35" w:rsidRDefault="09E7B6D6" w14:paraId="505FF502" w14:textId="20B53EE9">
      <w:pPr>
        <w:spacing w:before="240" w:beforeAutospacing="off" w:after="240" w:afterAutospacing="off"/>
      </w:pPr>
      <w:r w:rsidRPr="4B341A35" w:rsidR="09E7B6D6">
        <w:rPr>
          <w:rFonts w:ascii="Aptos" w:hAnsi="Aptos" w:eastAsia="Aptos" w:cs="Aptos"/>
          <w:b w:val="1"/>
          <w:bCs w:val="1"/>
          <w:noProof w:val="0"/>
          <w:sz w:val="24"/>
          <w:szCs w:val="24"/>
          <w:lang w:val="en-US"/>
        </w:rPr>
        <w:t>Description:</w:t>
      </w:r>
      <w:r>
        <w:br/>
      </w:r>
      <w:r w:rsidRPr="4B341A35" w:rsidR="09E7B6D6">
        <w:rPr>
          <w:rFonts w:ascii="Aptos" w:hAnsi="Aptos" w:eastAsia="Aptos" w:cs="Aptos"/>
          <w:noProof w:val="0"/>
          <w:sz w:val="24"/>
          <w:szCs w:val="24"/>
          <w:lang w:val="en-US"/>
        </w:rPr>
        <w:t xml:space="preserve"> If you secure these instruction and form tweaks and then consciously weave the language into your openings, examinations, and closing, you shift the feel of the trial from “battle between two stories” to “one side applying the court’s rules, one side fighting them.” That is especially powerful on the three fragile gates in this case: comparative fault on Jane, degenerative causation, and punitive exposure for Springfield.</w:t>
      </w:r>
    </w:p>
    <w:p w:rsidR="09E7B6D6" w:rsidP="4B341A35" w:rsidRDefault="09E7B6D6" w14:paraId="03124619" w14:textId="025AC95F">
      <w:pPr>
        <w:spacing w:before="240" w:beforeAutospacing="off" w:after="240" w:afterAutospacing="off"/>
      </w:pPr>
      <w:r w:rsidRPr="4B341A35" w:rsidR="09E7B6D6">
        <w:rPr>
          <w:rFonts w:ascii="Aptos" w:hAnsi="Aptos" w:eastAsia="Aptos" w:cs="Aptos"/>
          <w:noProof w:val="0"/>
          <w:sz w:val="24"/>
          <w:szCs w:val="24"/>
          <w:lang w:val="en-US"/>
        </w:rPr>
        <w:t>Jurors who want to follow the law will have an easier path to a verdict where Brown and Springfield carry most of the fault, Jane is found modestly negligent if at all, her injuries are treated as crash activated and permanent, and punitive damages are available in a careful, bounded way rather than rejected out of fear.</w:t>
      </w:r>
    </w:p>
    <w:p w:rsidR="2E5F9478" w:rsidP="4B341A35" w:rsidRDefault="2E5F9478" w14:paraId="750C0514" w14:textId="6A5C6F1F">
      <w:pPr>
        <w:spacing w:before="240" w:beforeAutospacing="off" w:after="240" w:afterAutospacing="off"/>
      </w:pPr>
      <w:r w:rsidRPr="4B341A35" w:rsidR="2E5F9478">
        <w:rPr>
          <w:rFonts w:ascii="Aptos" w:hAnsi="Aptos" w:eastAsia="Aptos" w:cs="Aptos"/>
          <w:b w:val="1"/>
          <w:bCs w:val="1"/>
          <w:noProof w:val="0"/>
          <w:sz w:val="24"/>
          <w:szCs w:val="24"/>
          <w:lang w:val="en-US"/>
        </w:rPr>
        <w:t>MODULE Q - ERROR PRESERVATION AND APPELLATE RISK</w:t>
      </w:r>
    </w:p>
    <w:p w:rsidR="2E5F9478" w:rsidP="4B341A35" w:rsidRDefault="2E5F9478" w14:paraId="779F0328" w14:textId="6F5C5A17">
      <w:pPr>
        <w:spacing w:before="240" w:beforeAutospacing="off" w:after="240" w:afterAutospacing="off"/>
      </w:pPr>
      <w:r w:rsidRPr="4B341A35" w:rsidR="2E5F9478">
        <w:rPr>
          <w:rFonts w:ascii="Aptos" w:hAnsi="Aptos" w:eastAsia="Aptos" w:cs="Aptos"/>
          <w:b w:val="1"/>
          <w:bCs w:val="1"/>
          <w:noProof w:val="0"/>
          <w:sz w:val="24"/>
          <w:szCs w:val="24"/>
          <w:lang w:val="en-US"/>
        </w:rPr>
        <w:t>Overview and hot spots.</w:t>
      </w:r>
      <w:r>
        <w:br/>
      </w:r>
      <w:r w:rsidRPr="4B341A35" w:rsidR="2E5F9478">
        <w:rPr>
          <w:rFonts w:ascii="Aptos" w:hAnsi="Aptos" w:eastAsia="Aptos" w:cs="Aptos"/>
          <w:noProof w:val="0"/>
          <w:sz w:val="24"/>
          <w:szCs w:val="24"/>
          <w:lang w:val="en-US"/>
        </w:rPr>
        <w:t xml:space="preserve"> For this Florida rear-end trucking case, the AI model flagged several issues that are likely to be close fights at trial rather than automatic wins for either side. Factually, the disputes cluster around comparative fault and the rear-end presumption, the weight of degenerative spine findings versus crash-related aggravation, the scope of corporate negligence and punitive exposure tied to prior rear-end events and “schedule pressure,” and a handful of key evidentiary rulings involving the traffic-camera clip, cell phone usage records, prior incident files, and expert testimony. The jury instructions and verdict form on comparative fault, damages calculation, and punitive damages are also potential flashpoints. </w:t>
      </w:r>
    </w:p>
    <w:p w:rsidR="2E5F9478" w:rsidP="4B341A35" w:rsidRDefault="2E5F9478" w14:paraId="39EEE1D7" w14:textId="3885528D">
      <w:pPr>
        <w:spacing w:before="240" w:beforeAutospacing="off" w:after="240" w:afterAutospacing="off"/>
      </w:pPr>
      <w:r w:rsidRPr="40F97949" w:rsidR="36935671">
        <w:rPr>
          <w:rFonts w:ascii="Aptos" w:hAnsi="Aptos" w:eastAsia="Aptos" w:cs="Aptos"/>
          <w:b w:val="1"/>
          <w:bCs w:val="1"/>
          <w:noProof w:val="0"/>
          <w:sz w:val="24"/>
          <w:szCs w:val="24"/>
          <w:lang w:val="en-US"/>
        </w:rPr>
        <w:t>Big picture preservation goal.</w:t>
      </w:r>
      <w:r>
        <w:br/>
      </w:r>
      <w:r w:rsidRPr="40F97949" w:rsidR="36935671">
        <w:rPr>
          <w:rFonts w:ascii="Aptos" w:hAnsi="Aptos" w:eastAsia="Aptos" w:cs="Aptos"/>
          <w:noProof w:val="0"/>
          <w:sz w:val="24"/>
          <w:szCs w:val="24"/>
          <w:lang w:val="en-US"/>
        </w:rPr>
        <w:t xml:space="preserve"> Florida appellate courts are strict about preservation. For evidentiary issues, Fla. Stat. § 90.104 requires timely, specific objections (or offers of proof if evidence is excluded) to support reversal. </w:t>
      </w:r>
      <w:hyperlink r:id="Rc7e32c46ebd54ec5">
        <w:r w:rsidRPr="40F97949" w:rsidR="36935671">
          <w:rPr>
            <w:rStyle w:val="Hyperlink"/>
            <w:rFonts w:ascii="Aptos" w:hAnsi="Aptos" w:eastAsia="Aptos" w:cs="Aptos"/>
            <w:noProof w:val="0"/>
            <w:sz w:val="24"/>
            <w:szCs w:val="24"/>
            <w:lang w:val="en-US"/>
          </w:rPr>
          <w:t>Justia Law+1</w:t>
        </w:r>
      </w:hyperlink>
      <w:r w:rsidRPr="40F97949" w:rsidR="36935671">
        <w:rPr>
          <w:rFonts w:ascii="Aptos" w:hAnsi="Aptos" w:eastAsia="Aptos" w:cs="Aptos"/>
          <w:noProof w:val="0"/>
          <w:sz w:val="24"/>
          <w:szCs w:val="24"/>
          <w:lang w:val="en-US"/>
        </w:rPr>
        <w:t xml:space="preserve"> For jury instructions and verdict-form complaints, Rule 1.470 requires written requested instructions and on-the-record objections at the charge conference and after the court reads its final charge. </w:t>
      </w:r>
      <w:hyperlink r:id="R31c90ab0058946bc">
        <w:r w:rsidRPr="40F97949" w:rsidR="36935671">
          <w:rPr>
            <w:rStyle w:val="Hyperlink"/>
            <w:rFonts w:ascii="Aptos" w:hAnsi="Aptos" w:eastAsia="Aptos" w:cs="Aptos"/>
            <w:noProof w:val="0"/>
            <w:sz w:val="24"/>
            <w:szCs w:val="24"/>
            <w:lang w:val="en-US"/>
          </w:rPr>
          <w:t>Florida Rules of Civil Procedure+2FloridaRule.com+2</w:t>
        </w:r>
      </w:hyperlink>
      <w:r w:rsidRPr="40F97949" w:rsidR="36935671">
        <w:rPr>
          <w:rFonts w:ascii="Aptos" w:hAnsi="Aptos" w:eastAsia="Aptos" w:cs="Aptos"/>
          <w:noProof w:val="0"/>
          <w:sz w:val="24"/>
          <w:szCs w:val="24"/>
          <w:lang w:val="en-US"/>
        </w:rPr>
        <w:t xml:space="preserve"> For sufficiency-of-the-evidence challenges on punitive damages, directed verdict style issues, and some damages complaints, counsel should use Rule 1.480 directed verdict motions and Rule 1.530 motions for new trial or remittitur within fifteen days after verdict. </w:t>
      </w:r>
      <w:hyperlink r:id="Rf9c20f5905ba4b14">
        <w:r w:rsidRPr="40F97949" w:rsidR="36935671">
          <w:rPr>
            <w:rStyle w:val="Hyperlink"/>
            <w:rFonts w:ascii="Aptos" w:hAnsi="Aptos" w:eastAsia="Aptos" w:cs="Aptos"/>
            <w:noProof w:val="0"/>
            <w:sz w:val="24"/>
            <w:szCs w:val="24"/>
            <w:lang w:val="en-US"/>
          </w:rPr>
          <w:t>Trellis Law+3FloridaRule.com+3Cox Law, PLLC+3</w:t>
        </w:r>
      </w:hyperlink>
      <w:r w:rsidRPr="40F97949" w:rsidR="36935671">
        <w:rPr>
          <w:rFonts w:ascii="Aptos" w:hAnsi="Aptos" w:eastAsia="Aptos" w:cs="Aptos"/>
          <w:noProof w:val="0"/>
          <w:sz w:val="24"/>
          <w:szCs w:val="24"/>
          <w:lang w:val="en-US"/>
        </w:rPr>
        <w:t xml:space="preserve"> Below is a preservation checklist tied to each hot issue, along with how an appellate court is likely to view it.</w:t>
      </w:r>
    </w:p>
    <w:p w:rsidR="2E5F9478" w:rsidP="4B341A35" w:rsidRDefault="2E5F9478" w14:paraId="78FC26E8" w14:textId="7D4568E4">
      <w:pPr>
        <w:spacing w:before="240" w:beforeAutospacing="off" w:after="240" w:afterAutospacing="off"/>
      </w:pPr>
      <w:r w:rsidRPr="4B341A35" w:rsidR="2E5F9478">
        <w:rPr>
          <w:rFonts w:ascii="Aptos" w:hAnsi="Aptos" w:eastAsia="Aptos" w:cs="Aptos"/>
          <w:b w:val="1"/>
          <w:bCs w:val="1"/>
          <w:noProof w:val="0"/>
          <w:sz w:val="24"/>
          <w:szCs w:val="24"/>
          <w:lang w:val="en-US"/>
        </w:rPr>
        <w:t>Issue 1: Rear-end presumption, sudden stop theory, and comparative fault</w:t>
      </w:r>
    </w:p>
    <w:p w:rsidR="2E5F9478" w:rsidP="4B341A35" w:rsidRDefault="2E5F9478" w14:paraId="2612D145" w14:textId="541BB919">
      <w:pPr>
        <w:spacing w:before="240" w:beforeAutospacing="off" w:after="240" w:afterAutospacing="off"/>
      </w:pPr>
      <w:r w:rsidRPr="4B341A35" w:rsidR="2E5F9478">
        <w:rPr>
          <w:rFonts w:ascii="Aptos" w:hAnsi="Aptos" w:eastAsia="Aptos" w:cs="Aptos"/>
          <w:b w:val="1"/>
          <w:bCs w:val="1"/>
          <w:noProof w:val="0"/>
          <w:sz w:val="24"/>
          <w:szCs w:val="24"/>
          <w:lang w:val="en-US"/>
        </w:rPr>
        <w:t>Description.</w:t>
      </w:r>
      <w:r>
        <w:br/>
      </w:r>
      <w:r w:rsidRPr="4B341A35" w:rsidR="2E5F9478">
        <w:rPr>
          <w:rFonts w:ascii="Aptos" w:hAnsi="Aptos" w:eastAsia="Aptos" w:cs="Aptos"/>
          <w:noProof w:val="0"/>
          <w:sz w:val="24"/>
          <w:szCs w:val="24"/>
          <w:lang w:val="en-US"/>
        </w:rPr>
        <w:t xml:space="preserve"> This is a classic rear-end crash on I–95 where the truck hit the back of Ms. Williams’s CR-V. She says she slowed gradually with traffic and did not brake suddenly. Defendants say she braked suddenly and unnecessarily in free-flowing traffic and that she may have been driving below the normal speed of traffic in the right lane. Florida law applies a rebuttable presumption of negligence to the rear driver in rear-end collisions, but the presumption is treated as an evidentiary tool that can be rebutted by evidence such as a sudden, unexpected stop, and it operates within the comparative fault framework. </w:t>
      </w:r>
      <w:hyperlink r:id="Ra7f346d7f8e84fa6">
        <w:r w:rsidRPr="4B341A35" w:rsidR="2E5F9478">
          <w:rPr>
            <w:rStyle w:val="Hyperlink"/>
            <w:rFonts w:ascii="Aptos" w:hAnsi="Aptos" w:eastAsia="Aptos" w:cs="Aptos"/>
            <w:noProof w:val="0"/>
            <w:sz w:val="24"/>
            <w:szCs w:val="24"/>
            <w:lang w:val="en-US"/>
          </w:rPr>
          <w:t>RumbergerKirk+2Tyson &amp; Mendes+2</w:t>
        </w:r>
      </w:hyperlink>
    </w:p>
    <w:p w:rsidR="2E5F9478" w:rsidP="4B341A35" w:rsidRDefault="2E5F9478" w14:paraId="4D95218A" w14:textId="1AA3DBDD">
      <w:pPr>
        <w:spacing w:before="240" w:beforeAutospacing="off" w:after="240" w:afterAutospacing="off"/>
      </w:pPr>
      <w:r w:rsidRPr="4B341A35" w:rsidR="2E5F9478">
        <w:rPr>
          <w:rFonts w:ascii="Aptos" w:hAnsi="Aptos" w:eastAsia="Aptos" w:cs="Aptos"/>
          <w:b w:val="1"/>
          <w:bCs w:val="1"/>
          <w:noProof w:val="0"/>
          <w:sz w:val="24"/>
          <w:szCs w:val="24"/>
          <w:lang w:val="en-US"/>
        </w:rPr>
        <w:t>Preservation checklist.</w:t>
      </w:r>
      <w:r>
        <w:br/>
      </w:r>
      <w:r w:rsidRPr="4B341A35" w:rsidR="2E5F9478">
        <w:rPr>
          <w:rFonts w:ascii="Aptos" w:hAnsi="Aptos" w:eastAsia="Aptos" w:cs="Aptos"/>
          <w:noProof w:val="0"/>
          <w:sz w:val="24"/>
          <w:szCs w:val="24"/>
          <w:lang w:val="en-US"/>
        </w:rPr>
        <w:t xml:space="preserve"> For the plaintiff, counsel should request a standard rear-end presumption instruction that explains the presumption against the rear driver while still allowing the jury to consider comparative negligence. This should be filed in writing under Rule 1.470 with supporting authority that the presumption exists but does not bar comparative fault. </w:t>
      </w:r>
      <w:hyperlink r:id="R47c6aff27f8f49f1">
        <w:r w:rsidRPr="4B341A35" w:rsidR="2E5F9478">
          <w:rPr>
            <w:rStyle w:val="Hyperlink"/>
            <w:rFonts w:ascii="Aptos" w:hAnsi="Aptos" w:eastAsia="Aptos" w:cs="Aptos"/>
            <w:noProof w:val="0"/>
            <w:sz w:val="24"/>
            <w:szCs w:val="24"/>
            <w:lang w:val="en-US"/>
          </w:rPr>
          <w:t>Florida Rules of Civil Procedure+2FloridaRule.com+2</w:t>
        </w:r>
      </w:hyperlink>
      <w:r w:rsidRPr="4B341A35" w:rsidR="2E5F9478">
        <w:rPr>
          <w:rFonts w:ascii="Aptos" w:hAnsi="Aptos" w:eastAsia="Aptos" w:cs="Aptos"/>
          <w:noProof w:val="0"/>
          <w:sz w:val="24"/>
          <w:szCs w:val="24"/>
          <w:lang w:val="en-US"/>
        </w:rPr>
        <w:t xml:space="preserve"> If the court declines to give any presumption instruction or gives only a neutral “decide who was negligent” instruction, counsel must object on the record at the charge conference and again after the instructions are read, stating that the failure to charge the presumption improperly deprives the plaintiff of a key evidentiary tool.</w:t>
      </w:r>
    </w:p>
    <w:p w:rsidR="2E5F9478" w:rsidP="4B341A35" w:rsidRDefault="2E5F9478" w14:paraId="60D122F9" w14:textId="17386D82">
      <w:pPr>
        <w:spacing w:before="240" w:beforeAutospacing="off" w:after="240" w:afterAutospacing="off"/>
      </w:pPr>
      <w:r w:rsidRPr="4B341A35" w:rsidR="2E5F9478">
        <w:rPr>
          <w:rFonts w:ascii="Aptos" w:hAnsi="Aptos" w:eastAsia="Aptos" w:cs="Aptos"/>
          <w:noProof w:val="0"/>
          <w:sz w:val="24"/>
          <w:szCs w:val="24"/>
          <w:lang w:val="en-US"/>
        </w:rPr>
        <w:t xml:space="preserve">For the defense, the close issue is the scope of any “sudden stop” language. If the court gives a presumption instruction without also instructing on the defense’s sudden stop / unreasonable slow speed theory, defense counsel should submit a written requested instruction that the presumption is rebuttable and that a sudden, unexpected stop or unreasonable operation by the lead driver can negate it. If the court refuses, counsel must object and cite cases recognizing that the presumption is not substantive law and does not trump comparative fault. </w:t>
      </w:r>
      <w:hyperlink r:id="R6658f79317974b03">
        <w:r w:rsidRPr="4B341A35" w:rsidR="2E5F9478">
          <w:rPr>
            <w:rStyle w:val="Hyperlink"/>
            <w:rFonts w:ascii="Aptos" w:hAnsi="Aptos" w:eastAsia="Aptos" w:cs="Aptos"/>
            <w:noProof w:val="0"/>
            <w:sz w:val="24"/>
            <w:szCs w:val="24"/>
            <w:lang w:val="en-US"/>
          </w:rPr>
          <w:t>Tyson &amp; Mendes+1</w:t>
        </w:r>
      </w:hyperlink>
    </w:p>
    <w:p w:rsidR="2E5F9478" w:rsidP="4B341A35" w:rsidRDefault="2E5F9478" w14:paraId="238CA890" w14:textId="29F70806">
      <w:pPr>
        <w:spacing w:before="240" w:beforeAutospacing="off" w:after="240" w:afterAutospacing="off"/>
      </w:pPr>
      <w:r w:rsidRPr="4B341A35" w:rsidR="2E5F9478">
        <w:rPr>
          <w:rFonts w:ascii="Aptos" w:hAnsi="Aptos" w:eastAsia="Aptos" w:cs="Aptos"/>
          <w:noProof w:val="0"/>
          <w:sz w:val="24"/>
          <w:szCs w:val="24"/>
          <w:lang w:val="en-US"/>
        </w:rPr>
        <w:t xml:space="preserve">Both sides should be sure the comparative fault instruction tracks Florida’s statute on apportionment of fault and damages, and that the verdict form requires allocation of percentages among plaintiff, truck driver, and employer. </w:t>
      </w:r>
      <w:hyperlink r:id="R2ec194a76f17434c">
        <w:r w:rsidRPr="4B341A35" w:rsidR="2E5F9478">
          <w:rPr>
            <w:rStyle w:val="Hyperlink"/>
            <w:rFonts w:ascii="Aptos" w:hAnsi="Aptos" w:eastAsia="Aptos" w:cs="Aptos"/>
            <w:noProof w:val="0"/>
            <w:sz w:val="24"/>
            <w:szCs w:val="24"/>
            <w:lang w:val="en-US"/>
          </w:rPr>
          <w:t>Online Sunshine+1</w:t>
        </w:r>
      </w:hyperlink>
      <w:r w:rsidRPr="4B341A35" w:rsidR="2E5F9478">
        <w:rPr>
          <w:rFonts w:ascii="Aptos" w:hAnsi="Aptos" w:eastAsia="Aptos" w:cs="Aptos"/>
          <w:noProof w:val="0"/>
          <w:sz w:val="24"/>
          <w:szCs w:val="24"/>
          <w:lang w:val="en-US"/>
        </w:rPr>
        <w:t xml:space="preserve"> Any complaint that the court refused a requested apportionment line or changed the fault allocation structure must be preserved by making the specific request and objection on the record.</w:t>
      </w:r>
    </w:p>
    <w:p w:rsidR="2E5F9478" w:rsidP="4B341A35" w:rsidRDefault="2E5F9478" w14:paraId="19B667D3" w14:textId="5985537D">
      <w:pPr>
        <w:spacing w:before="240" w:beforeAutospacing="off" w:after="240" w:afterAutospacing="off"/>
      </w:pPr>
      <w:r w:rsidRPr="4B341A35" w:rsidR="2E5F9478">
        <w:rPr>
          <w:rFonts w:ascii="Aptos" w:hAnsi="Aptos" w:eastAsia="Aptos" w:cs="Aptos"/>
          <w:b w:val="1"/>
          <w:bCs w:val="1"/>
          <w:noProof w:val="0"/>
          <w:sz w:val="24"/>
          <w:szCs w:val="24"/>
          <w:lang w:val="en-US"/>
        </w:rPr>
        <w:t>Appellate view and risk.</w:t>
      </w:r>
      <w:r>
        <w:br/>
      </w:r>
      <w:r w:rsidRPr="4B341A35" w:rsidR="2E5F9478">
        <w:rPr>
          <w:rFonts w:ascii="Aptos" w:hAnsi="Aptos" w:eastAsia="Aptos" w:cs="Aptos"/>
          <w:noProof w:val="0"/>
          <w:sz w:val="24"/>
          <w:szCs w:val="24"/>
          <w:lang w:val="en-US"/>
        </w:rPr>
        <w:t xml:space="preserve"> Florida appellate courts treat the rear-end presumption as important but limited. They regularly affirm sending rear-end cases to the jury with comparative fault where the defense offers some evidence of a sudden stop or other lead-driver negligence, and they emphasize that the presumption is rebuttable and not outcome-determinative. </w:t>
      </w:r>
      <w:hyperlink r:id="R7b69bd6ca5444063">
        <w:r w:rsidRPr="4B341A35" w:rsidR="2E5F9478">
          <w:rPr>
            <w:rStyle w:val="Hyperlink"/>
            <w:rFonts w:ascii="Aptos" w:hAnsi="Aptos" w:eastAsia="Aptos" w:cs="Aptos"/>
            <w:noProof w:val="0"/>
            <w:sz w:val="24"/>
            <w:szCs w:val="24"/>
            <w:lang w:val="en-US"/>
          </w:rPr>
          <w:t>RumbergerKirk+2Tyson &amp; Mendes+2</w:t>
        </w:r>
      </w:hyperlink>
      <w:r w:rsidRPr="4B341A35" w:rsidR="2E5F9478">
        <w:rPr>
          <w:rFonts w:ascii="Aptos" w:hAnsi="Aptos" w:eastAsia="Aptos" w:cs="Aptos"/>
          <w:noProof w:val="0"/>
          <w:sz w:val="24"/>
          <w:szCs w:val="24"/>
          <w:lang w:val="en-US"/>
        </w:rPr>
        <w:t xml:space="preserve"> On appeal, a total failure to instruct on the presumption or a one-sided instruction that effectively tells the jury the rear driver is liable as a matter of law is more likely to be considered harmful error. At the same time, cases like Feliciano emphasize that compliance with Rule 1.470(b) is critical, so an unpreserved complaint about the presumption or comparative fault instructions will almost certainly be deemed waived, even if the charge was imperfect. </w:t>
      </w:r>
      <w:hyperlink r:id="R0d3567f69b384421">
        <w:r w:rsidRPr="4B341A35" w:rsidR="2E5F9478">
          <w:rPr>
            <w:rStyle w:val="Hyperlink"/>
            <w:rFonts w:ascii="Aptos" w:hAnsi="Aptos" w:eastAsia="Aptos" w:cs="Aptos"/>
            <w:noProof w:val="0"/>
            <w:sz w:val="24"/>
            <w:szCs w:val="24"/>
            <w:lang w:val="en-US"/>
          </w:rPr>
          <w:t>Shutts</w:t>
        </w:r>
      </w:hyperlink>
    </w:p>
    <w:p w:rsidR="4B341A35" w:rsidP="4B341A35" w:rsidRDefault="4B341A35" w14:paraId="3A4FCCCA" w14:textId="2E9B489B">
      <w:pPr>
        <w:spacing w:before="0" w:beforeAutospacing="off" w:after="0" w:afterAutospacing="off"/>
      </w:pPr>
    </w:p>
    <w:p w:rsidR="2E5F9478" w:rsidP="4B341A35" w:rsidRDefault="2E5F9478" w14:paraId="2AE3935C" w14:textId="2AD0AA30">
      <w:pPr>
        <w:spacing w:before="240" w:beforeAutospacing="off" w:after="240" w:afterAutospacing="off"/>
      </w:pPr>
      <w:r w:rsidRPr="4B341A35" w:rsidR="2E5F9478">
        <w:rPr>
          <w:rFonts w:ascii="Aptos" w:hAnsi="Aptos" w:eastAsia="Aptos" w:cs="Aptos"/>
          <w:b w:val="1"/>
          <w:bCs w:val="1"/>
          <w:noProof w:val="0"/>
          <w:sz w:val="24"/>
          <w:szCs w:val="24"/>
          <w:lang w:val="en-US"/>
        </w:rPr>
        <w:t>Issue 2: Confusing damages and comparative fault instructions / verdict form</w:t>
      </w:r>
    </w:p>
    <w:p w:rsidR="2E5F9478" w:rsidP="4B341A35" w:rsidRDefault="2E5F9478" w14:paraId="7FAF0E75" w14:textId="202CDC43">
      <w:pPr>
        <w:spacing w:before="240" w:beforeAutospacing="off" w:after="240" w:afterAutospacing="off"/>
      </w:pPr>
      <w:r w:rsidRPr="4B341A35" w:rsidR="2E5F9478">
        <w:rPr>
          <w:rFonts w:ascii="Aptos" w:hAnsi="Aptos" w:eastAsia="Aptos" w:cs="Aptos"/>
          <w:b w:val="1"/>
          <w:bCs w:val="1"/>
          <w:noProof w:val="0"/>
          <w:sz w:val="24"/>
          <w:szCs w:val="24"/>
          <w:lang w:val="en-US"/>
        </w:rPr>
        <w:t>Description.</w:t>
      </w:r>
      <w:r>
        <w:br/>
      </w:r>
      <w:r w:rsidRPr="4B341A35" w:rsidR="2E5F9478">
        <w:rPr>
          <w:rFonts w:ascii="Aptos" w:hAnsi="Aptos" w:eastAsia="Aptos" w:cs="Aptos"/>
          <w:noProof w:val="0"/>
          <w:sz w:val="24"/>
          <w:szCs w:val="24"/>
          <w:lang w:val="en-US"/>
        </w:rPr>
        <w:t xml:space="preserve"> The provided pattern tells jurors to “determine the amount of money that will fairly and adequately compensate [plaintiff] for her losses, reduced by any percentage of fault you assign to her,” yet the verdict form then asks them to state the total compensatory damages “without reduction for comparative fault.” That mismatch is a classic place where jurors and appellate courts worry about double reductions or unclear math.</w:t>
      </w:r>
    </w:p>
    <w:p w:rsidR="2E5F9478" w:rsidP="4B341A35" w:rsidRDefault="2E5F9478" w14:paraId="32A6F5E7" w14:textId="4E53939A">
      <w:pPr>
        <w:spacing w:before="240" w:beforeAutospacing="off" w:after="240" w:afterAutospacing="off"/>
      </w:pPr>
      <w:r w:rsidRPr="4B341A35" w:rsidR="2E5F9478">
        <w:rPr>
          <w:rFonts w:ascii="Aptos" w:hAnsi="Aptos" w:eastAsia="Aptos" w:cs="Aptos"/>
          <w:b w:val="1"/>
          <w:bCs w:val="1"/>
          <w:noProof w:val="0"/>
          <w:sz w:val="24"/>
          <w:szCs w:val="24"/>
          <w:lang w:val="en-US"/>
        </w:rPr>
        <w:t>Preservation checklist.</w:t>
      </w:r>
      <w:r>
        <w:br/>
      </w:r>
      <w:r w:rsidRPr="4B341A35" w:rsidR="2E5F9478">
        <w:rPr>
          <w:rFonts w:ascii="Aptos" w:hAnsi="Aptos" w:eastAsia="Aptos" w:cs="Aptos"/>
          <w:noProof w:val="0"/>
          <w:sz w:val="24"/>
          <w:szCs w:val="24"/>
          <w:lang w:val="en-US"/>
        </w:rPr>
        <w:t xml:space="preserve"> Counsel should propose a written damages instruction that tracks the verdict form and clarifies that the jury will state the full amount of compensatory damages without reduction and that the court will apply any comparative fault reduction afterward. This proposed language should be filed under Rule 1.470 with a short explanation that it avoids confusion and mirrors the form. </w:t>
      </w:r>
      <w:hyperlink r:id="R6d9b5bacb9cb4d50">
        <w:r w:rsidRPr="4B341A35" w:rsidR="2E5F9478">
          <w:rPr>
            <w:rStyle w:val="Hyperlink"/>
            <w:rFonts w:ascii="Aptos" w:hAnsi="Aptos" w:eastAsia="Aptos" w:cs="Aptos"/>
            <w:noProof w:val="0"/>
            <w:sz w:val="24"/>
            <w:szCs w:val="24"/>
            <w:lang w:val="en-US"/>
          </w:rPr>
          <w:t>Florida Rules of Civil Procedure+1</w:t>
        </w:r>
      </w:hyperlink>
      <w:r w:rsidRPr="4B341A35" w:rsidR="2E5F9478">
        <w:rPr>
          <w:rFonts w:ascii="Aptos" w:hAnsi="Aptos" w:eastAsia="Aptos" w:cs="Aptos"/>
          <w:noProof w:val="0"/>
          <w:sz w:val="24"/>
          <w:szCs w:val="24"/>
          <w:lang w:val="en-US"/>
        </w:rPr>
        <w:t xml:space="preserve"> At the charge conference, if the court declines to modify the damages instruction and insists that jurors both reduce and then fill in a “full” number, counsel must object, stating on the record that the combination is internally inconsistent and risks an improper double reduction.</w:t>
      </w:r>
    </w:p>
    <w:p w:rsidR="2E5F9478" w:rsidP="4B341A35" w:rsidRDefault="2E5F9478" w14:paraId="747F99EA" w14:textId="3CA0238A">
      <w:pPr>
        <w:spacing w:before="240" w:beforeAutospacing="off" w:after="240" w:afterAutospacing="off"/>
      </w:pPr>
      <w:r w:rsidRPr="4B341A35" w:rsidR="2E5F9478">
        <w:rPr>
          <w:rFonts w:ascii="Aptos" w:hAnsi="Aptos" w:eastAsia="Aptos" w:cs="Aptos"/>
          <w:noProof w:val="0"/>
          <w:sz w:val="24"/>
          <w:szCs w:val="24"/>
          <w:lang w:val="en-US"/>
        </w:rPr>
        <w:t xml:space="preserve">If, during deliberations, the jury sends a note that suggests confusion about whether to reduce damages themselves, counsel must urge the court to give a clarifying instruction aligning with the verdict form and renew any prior objection if the court refuses. After verdict, any belief that the jury misapplied the reduction should be raised in a Rule 1.530 motion for new trial or remittitur, pointing specifically to the language of the instructions, the verdict form, and any jury questions. </w:t>
      </w:r>
      <w:hyperlink r:id="Rd4db871dc90641c0">
        <w:r w:rsidRPr="4B341A35" w:rsidR="2E5F9478">
          <w:rPr>
            <w:rStyle w:val="Hyperlink"/>
            <w:rFonts w:ascii="Aptos" w:hAnsi="Aptos" w:eastAsia="Aptos" w:cs="Aptos"/>
            <w:noProof w:val="0"/>
            <w:sz w:val="24"/>
            <w:szCs w:val="24"/>
            <w:lang w:val="en-US"/>
          </w:rPr>
          <w:t>FloridaRule.com+1</w:t>
        </w:r>
      </w:hyperlink>
    </w:p>
    <w:p w:rsidR="2E5F9478" w:rsidP="4B341A35" w:rsidRDefault="2E5F9478" w14:paraId="794AAE76" w14:textId="674906F7">
      <w:pPr>
        <w:spacing w:before="240" w:beforeAutospacing="off" w:after="240" w:afterAutospacing="off"/>
      </w:pPr>
      <w:r w:rsidRPr="40F97949" w:rsidR="36935671">
        <w:rPr>
          <w:rFonts w:ascii="Aptos" w:hAnsi="Aptos" w:eastAsia="Aptos" w:cs="Aptos"/>
          <w:b w:val="1"/>
          <w:bCs w:val="1"/>
          <w:noProof w:val="0"/>
          <w:sz w:val="24"/>
          <w:szCs w:val="24"/>
          <w:lang w:val="en-US"/>
        </w:rPr>
        <w:t>Appellate view and risk.</w:t>
      </w:r>
      <w:r>
        <w:br/>
      </w:r>
      <w:r w:rsidRPr="40F97949" w:rsidR="36935671">
        <w:rPr>
          <w:rFonts w:ascii="Aptos" w:hAnsi="Aptos" w:eastAsia="Aptos" w:cs="Aptos"/>
          <w:noProof w:val="0"/>
          <w:sz w:val="24"/>
          <w:szCs w:val="24"/>
          <w:lang w:val="en-US"/>
        </w:rPr>
        <w:t xml:space="preserve"> On appeal, courts usually treat jury instructions and verdict forms together to decide whether the jury was adequately guided. Clear, specific objections tied to the actual language give a better shot at reversal where the combination likely misled the jury on how to apply comparative fault. However, Florida’s preservation rules are unforgiving; if counsel did not propose alternative language or object at the right time, appellate courts routinely hold that even a flawed charge is not reviewable. </w:t>
      </w:r>
      <w:hyperlink r:id="R38dd0971719f4165">
        <w:r w:rsidRPr="40F97949" w:rsidR="36935671">
          <w:rPr>
            <w:rStyle w:val="Hyperlink"/>
            <w:rFonts w:ascii="Aptos" w:hAnsi="Aptos" w:eastAsia="Aptos" w:cs="Aptos"/>
            <w:noProof w:val="0"/>
            <w:sz w:val="24"/>
            <w:szCs w:val="24"/>
            <w:lang w:val="en-US"/>
          </w:rPr>
          <w:t>Shutts+2Florida Rules of Civil Procedure+2</w:t>
        </w:r>
      </w:hyperlink>
    </w:p>
    <w:p w:rsidR="2E5F9478" w:rsidP="4B341A35" w:rsidRDefault="2E5F9478" w14:paraId="3B631941" w14:textId="6FCCF133">
      <w:pPr>
        <w:spacing w:before="240" w:beforeAutospacing="off" w:after="240" w:afterAutospacing="off"/>
      </w:pPr>
      <w:r w:rsidRPr="4B341A35" w:rsidR="2E5F9478">
        <w:rPr>
          <w:rFonts w:ascii="Aptos" w:hAnsi="Aptos" w:eastAsia="Aptos" w:cs="Aptos"/>
          <w:b w:val="1"/>
          <w:bCs w:val="1"/>
          <w:noProof w:val="0"/>
          <w:sz w:val="24"/>
          <w:szCs w:val="24"/>
          <w:lang w:val="en-US"/>
        </w:rPr>
        <w:t>Issue 3: Corporate negligence and punitive damages against Springfield</w:t>
      </w:r>
    </w:p>
    <w:p w:rsidR="2E5F9478" w:rsidP="4B341A35" w:rsidRDefault="2E5F9478" w14:paraId="6C0C115D" w14:textId="4356865B">
      <w:pPr>
        <w:spacing w:before="240" w:beforeAutospacing="off" w:after="240" w:afterAutospacing="off"/>
      </w:pPr>
      <w:r w:rsidRPr="4B341A35" w:rsidR="2E5F9478">
        <w:rPr>
          <w:rFonts w:ascii="Aptos" w:hAnsi="Aptos" w:eastAsia="Aptos" w:cs="Aptos"/>
          <w:b w:val="1"/>
          <w:bCs w:val="1"/>
          <w:noProof w:val="0"/>
          <w:sz w:val="24"/>
          <w:szCs w:val="24"/>
          <w:lang w:val="en-US"/>
        </w:rPr>
        <w:t>Description.</w:t>
      </w:r>
      <w:r>
        <w:br/>
      </w:r>
      <w:r w:rsidRPr="4B341A35" w:rsidR="2E5F9478">
        <w:rPr>
          <w:rFonts w:ascii="Aptos" w:hAnsi="Aptos" w:eastAsia="Aptos" w:cs="Aptos"/>
          <w:noProof w:val="0"/>
          <w:sz w:val="24"/>
          <w:szCs w:val="24"/>
          <w:lang w:val="en-US"/>
        </w:rPr>
        <w:t xml:space="preserve"> Plaintiff seeks punitive damages and independent corporate negligence findings based on Springfield’s prior rear-end incidents, internal emails referencing “schedule pressure” and “tight delivery windows,” and alleged pressure on drivers to maintain aggressive schedules. Defendants respond that they trained properly, complied with hours-of-service regulations, and that prior incidents were dissimilar. Punitive damages in Florida require clear and convincing evidence of intentional misconduct or gross negligence under Fla. Stat. § 768.72. </w:t>
      </w:r>
      <w:hyperlink r:id="Ra3fac19f39a24821">
        <w:r w:rsidRPr="4B341A35" w:rsidR="2E5F9478">
          <w:rPr>
            <w:rStyle w:val="Hyperlink"/>
            <w:rFonts w:ascii="Aptos" w:hAnsi="Aptos" w:eastAsia="Aptos" w:cs="Aptos"/>
            <w:noProof w:val="0"/>
            <w:sz w:val="24"/>
            <w:szCs w:val="24"/>
            <w:lang w:val="en-US"/>
          </w:rPr>
          <w:t>Online Sunshine+2Florida Senate+2</w:t>
        </w:r>
      </w:hyperlink>
    </w:p>
    <w:p w:rsidR="2E5F9478" w:rsidP="4B341A35" w:rsidRDefault="2E5F9478" w14:paraId="405945C0" w14:textId="063B7196">
      <w:pPr>
        <w:spacing w:before="240" w:beforeAutospacing="off" w:after="240" w:afterAutospacing="off"/>
      </w:pPr>
      <w:r w:rsidRPr="4B341A35" w:rsidR="2E5F9478">
        <w:rPr>
          <w:rFonts w:ascii="Aptos" w:hAnsi="Aptos" w:eastAsia="Aptos" w:cs="Aptos"/>
          <w:b w:val="1"/>
          <w:bCs w:val="1"/>
          <w:noProof w:val="0"/>
          <w:sz w:val="24"/>
          <w:szCs w:val="24"/>
          <w:lang w:val="en-US"/>
        </w:rPr>
        <w:t>Preservation checklist (punitive threshold).</w:t>
      </w:r>
      <w:r>
        <w:br/>
      </w:r>
      <w:r w:rsidRPr="4B341A35" w:rsidR="2E5F9478">
        <w:rPr>
          <w:rFonts w:ascii="Aptos" w:hAnsi="Aptos" w:eastAsia="Aptos" w:cs="Aptos"/>
          <w:noProof w:val="0"/>
          <w:sz w:val="24"/>
          <w:szCs w:val="24"/>
          <w:lang w:val="en-US"/>
        </w:rPr>
        <w:t xml:space="preserve"> For plaintiff, if the court is inclined to strike the punitive claim at summary judgment or directed verdict, counsel must ensure the record is fully developed to show reckless disregard - for example, by introducing or proffering prior rear-end files, schedule pressure emails, and any testimony that dispatch pushed drivers in ways that compromised safety. These materials should be assembled in writing and, if excluded, proffered under § 90.104 so the appellate court can see what evidence of gross negligence was kept from the jury. </w:t>
      </w:r>
      <w:hyperlink r:id="Re872b8f8dac04f87">
        <w:r w:rsidRPr="4B341A35" w:rsidR="2E5F9478">
          <w:rPr>
            <w:rStyle w:val="Hyperlink"/>
            <w:rFonts w:ascii="Aptos" w:hAnsi="Aptos" w:eastAsia="Aptos" w:cs="Aptos"/>
            <w:noProof w:val="0"/>
            <w:sz w:val="24"/>
            <w:szCs w:val="24"/>
            <w:lang w:val="en-US"/>
          </w:rPr>
          <w:t>Justia Law+1</w:t>
        </w:r>
      </w:hyperlink>
    </w:p>
    <w:p w:rsidR="2E5F9478" w:rsidP="4B341A35" w:rsidRDefault="2E5F9478" w14:paraId="05EE2A72" w14:textId="177E965F">
      <w:pPr>
        <w:spacing w:before="240" w:beforeAutospacing="off" w:after="240" w:afterAutospacing="off"/>
      </w:pPr>
      <w:r w:rsidRPr="4B341A35" w:rsidR="2E5F9478">
        <w:rPr>
          <w:rFonts w:ascii="Aptos" w:hAnsi="Aptos" w:eastAsia="Aptos" w:cs="Aptos"/>
          <w:noProof w:val="0"/>
          <w:sz w:val="24"/>
          <w:szCs w:val="24"/>
          <w:lang w:val="en-US"/>
        </w:rPr>
        <w:t xml:space="preserve">If the court refuses to send punitive damages to the jury, plaintiff should move for a directed verdict in favor of submitting punitives, or at minimum oppose the defense directed verdict on punitive damages with record citations to the evidence meeting § 768.72’s gross negligence standard. Any complaint that the court misapplied the clear and convincing standard or misunderstood the statutory definition needs to be spelled out in that argument and later in a Rule 1.530 motion for new trial. </w:t>
      </w:r>
      <w:hyperlink r:id="R3e8d05fd552843a0">
        <w:r w:rsidRPr="4B341A35" w:rsidR="2E5F9478">
          <w:rPr>
            <w:rStyle w:val="Hyperlink"/>
            <w:rFonts w:ascii="Aptos" w:hAnsi="Aptos" w:eastAsia="Aptos" w:cs="Aptos"/>
            <w:noProof w:val="0"/>
            <w:sz w:val="24"/>
            <w:szCs w:val="24"/>
            <w:lang w:val="en-US"/>
          </w:rPr>
          <w:t>Syfert Law Firm+3FloridaRule.com+3Cox Law, PLLC+3</w:t>
        </w:r>
      </w:hyperlink>
    </w:p>
    <w:p w:rsidR="2E5F9478" w:rsidP="4B341A35" w:rsidRDefault="2E5F9478" w14:paraId="71104B68" w14:textId="0BF74321">
      <w:pPr>
        <w:spacing w:before="240" w:beforeAutospacing="off" w:after="240" w:afterAutospacing="off"/>
      </w:pPr>
      <w:r w:rsidRPr="4B341A35" w:rsidR="2E5F9478">
        <w:rPr>
          <w:rFonts w:ascii="Aptos" w:hAnsi="Aptos" w:eastAsia="Aptos" w:cs="Aptos"/>
          <w:noProof w:val="0"/>
          <w:sz w:val="24"/>
          <w:szCs w:val="24"/>
          <w:lang w:val="en-US"/>
        </w:rPr>
        <w:t xml:space="preserve">For defendants, if the court allows punitive damages to go to the jury, they should move for directed verdict at the close of plaintiff’s case and again at the close of all evidence, arguing that the record shows, at most, ordinary negligence and that prior incidents and schedule emails do not rise to clear and convincing evidence of gross negligence. They should also file a post-trial renewed motion under Rule 1.480 to set aside any punitive verdict, preserving sufficiency arguments. </w:t>
      </w:r>
      <w:hyperlink r:id="R0a2d3d92f37e40f5">
        <w:r w:rsidRPr="4B341A35" w:rsidR="2E5F9478">
          <w:rPr>
            <w:rStyle w:val="Hyperlink"/>
            <w:rFonts w:ascii="Aptos" w:hAnsi="Aptos" w:eastAsia="Aptos" w:cs="Aptos"/>
            <w:noProof w:val="0"/>
            <w:sz w:val="24"/>
            <w:szCs w:val="24"/>
            <w:lang w:val="en-US"/>
          </w:rPr>
          <w:t>FloridaRule.com+1</w:t>
        </w:r>
      </w:hyperlink>
    </w:p>
    <w:p w:rsidR="2E5F9478" w:rsidP="4B341A35" w:rsidRDefault="2E5F9478" w14:paraId="64E109E7" w14:textId="08E234AE">
      <w:pPr>
        <w:spacing w:before="240" w:beforeAutospacing="off" w:after="240" w:afterAutospacing="off"/>
      </w:pPr>
      <w:r w:rsidRPr="4B341A35" w:rsidR="2E5F9478">
        <w:rPr>
          <w:rFonts w:ascii="Aptos" w:hAnsi="Aptos" w:eastAsia="Aptos" w:cs="Aptos"/>
          <w:b w:val="1"/>
          <w:bCs w:val="1"/>
          <w:noProof w:val="0"/>
          <w:sz w:val="24"/>
          <w:szCs w:val="24"/>
          <w:lang w:val="en-US"/>
        </w:rPr>
        <w:t>Preservation checklist (punitive instructions and ratio).</w:t>
      </w:r>
      <w:r>
        <w:br/>
      </w:r>
      <w:r w:rsidRPr="4B341A35" w:rsidR="2E5F9478">
        <w:rPr>
          <w:rFonts w:ascii="Aptos" w:hAnsi="Aptos" w:eastAsia="Aptos" w:cs="Aptos"/>
          <w:noProof w:val="0"/>
          <w:sz w:val="24"/>
          <w:szCs w:val="24"/>
          <w:lang w:val="en-US"/>
        </w:rPr>
        <w:t xml:space="preserve"> Both sides should propose written punitive instructions that track § 768.72’s definitions of intentional misconduct and gross negligence and define “clear and convincing evidence” correctly. </w:t>
      </w:r>
      <w:hyperlink r:id="R3c0a91fd1d0d44ac">
        <w:r w:rsidRPr="4B341A35" w:rsidR="2E5F9478">
          <w:rPr>
            <w:rStyle w:val="Hyperlink"/>
            <w:rFonts w:ascii="Aptos" w:hAnsi="Aptos" w:eastAsia="Aptos" w:cs="Aptos"/>
            <w:noProof w:val="0"/>
            <w:sz w:val="24"/>
            <w:szCs w:val="24"/>
            <w:lang w:val="en-US"/>
          </w:rPr>
          <w:t>Online Sunshine+2Florida Senate+2</w:t>
        </w:r>
      </w:hyperlink>
      <w:r w:rsidRPr="4B341A35" w:rsidR="2E5F9478">
        <w:rPr>
          <w:rFonts w:ascii="Aptos" w:hAnsi="Aptos" w:eastAsia="Aptos" w:cs="Aptos"/>
          <w:noProof w:val="0"/>
          <w:sz w:val="24"/>
          <w:szCs w:val="24"/>
          <w:lang w:val="en-US"/>
        </w:rPr>
        <w:t xml:space="preserve"> Any objection that the charge dilutes the clear and convincing standard or implies punitive damages can be based on simple negligence must be made under Rule 1.470 at the charge conference and renewed after the charge is read. If a large punitive award is returned, defendants should file a Rule 1.530 motion arguing that the punitive amount is constitutionally excessive given the compensatory award, the degree of reprehensibility, and statutory ratio guidance, thereby preserving federal and state due process arguments. </w:t>
      </w:r>
      <w:hyperlink r:id="Raaac26f606a344ef">
        <w:r w:rsidRPr="4B341A35" w:rsidR="2E5F9478">
          <w:rPr>
            <w:rStyle w:val="Hyperlink"/>
            <w:rFonts w:ascii="Aptos" w:hAnsi="Aptos" w:eastAsia="Aptos" w:cs="Aptos"/>
            <w:noProof w:val="0"/>
            <w:sz w:val="24"/>
            <w:szCs w:val="24"/>
            <w:lang w:val="en-US"/>
          </w:rPr>
          <w:t>FloridaRule.com+1</w:t>
        </w:r>
      </w:hyperlink>
    </w:p>
    <w:p w:rsidR="2E5F9478" w:rsidP="4B341A35" w:rsidRDefault="2E5F9478" w14:paraId="58F42084" w14:textId="5BC215D8">
      <w:pPr>
        <w:spacing w:before="240" w:beforeAutospacing="off" w:after="240" w:afterAutospacing="off"/>
      </w:pPr>
      <w:r w:rsidRPr="40F97949" w:rsidR="36935671">
        <w:rPr>
          <w:rFonts w:ascii="Aptos" w:hAnsi="Aptos" w:eastAsia="Aptos" w:cs="Aptos"/>
          <w:b w:val="1"/>
          <w:bCs w:val="1"/>
          <w:noProof w:val="0"/>
          <w:sz w:val="24"/>
          <w:szCs w:val="24"/>
          <w:lang w:val="en-US"/>
        </w:rPr>
        <w:t>Appellate view and risk.</w:t>
      </w:r>
      <w:r>
        <w:br/>
      </w:r>
      <w:r w:rsidRPr="40F97949" w:rsidR="36935671">
        <w:rPr>
          <w:rFonts w:ascii="Aptos" w:hAnsi="Aptos" w:eastAsia="Aptos" w:cs="Aptos"/>
          <w:noProof w:val="0"/>
          <w:sz w:val="24"/>
          <w:szCs w:val="24"/>
          <w:lang w:val="en-US"/>
        </w:rPr>
        <w:t xml:space="preserve"> Florida appellate courts scrutinize whether there was legally sufficient evidence of gross negligence or intentional misconduct to support submitting punitive damages to the jury, and they review the legal sufficiency de novo while reviewing the ultimate decision and amount for abuse of discretion. They are also attentive to whether the clear and convincing standard and the statutory definitions were correctly charged. A clean record of offers of proof on prior incidents, schedule pressure, and corporate policies gives plaintiff a realistic chance of overturning an adverse punitive ruling. Conversely, if defendants consistently moved for directed verdict and challenged instructions, they preserve strong arguments that any punitive award is not supported by competent substantial evidence or is excessive.</w:t>
      </w:r>
    </w:p>
    <w:p w:rsidR="2E5F9478" w:rsidP="4B341A35" w:rsidRDefault="2E5F9478" w14:paraId="2008FB71" w14:textId="72230930">
      <w:pPr>
        <w:spacing w:before="240" w:beforeAutospacing="off" w:after="240" w:afterAutospacing="off"/>
      </w:pPr>
      <w:r w:rsidRPr="4B341A35" w:rsidR="2E5F9478">
        <w:rPr>
          <w:rFonts w:ascii="Aptos" w:hAnsi="Aptos" w:eastAsia="Aptos" w:cs="Aptos"/>
          <w:b w:val="1"/>
          <w:bCs w:val="1"/>
          <w:noProof w:val="0"/>
          <w:sz w:val="24"/>
          <w:szCs w:val="24"/>
          <w:lang w:val="en-US"/>
        </w:rPr>
        <w:t>Issue 4: Medical causation and degenerative spine findings</w:t>
      </w:r>
    </w:p>
    <w:p w:rsidR="2E5F9478" w:rsidP="4B341A35" w:rsidRDefault="2E5F9478" w14:paraId="74698D43" w14:textId="1BF3F1DD">
      <w:pPr>
        <w:spacing w:before="240" w:beforeAutospacing="off" w:after="240" w:afterAutospacing="off"/>
      </w:pPr>
      <w:r w:rsidRPr="4B341A35" w:rsidR="2E5F9478">
        <w:rPr>
          <w:rFonts w:ascii="Aptos" w:hAnsi="Aptos" w:eastAsia="Aptos" w:cs="Aptos"/>
          <w:b w:val="1"/>
          <w:bCs w:val="1"/>
          <w:noProof w:val="0"/>
          <w:sz w:val="24"/>
          <w:szCs w:val="24"/>
          <w:lang w:val="en-US"/>
        </w:rPr>
        <w:t>Description.</w:t>
      </w:r>
      <w:r>
        <w:br/>
      </w:r>
      <w:r w:rsidRPr="4B341A35" w:rsidR="2E5F9478">
        <w:rPr>
          <w:rFonts w:ascii="Aptos" w:hAnsi="Aptos" w:eastAsia="Aptos" w:cs="Aptos"/>
          <w:noProof w:val="0"/>
          <w:sz w:val="24"/>
          <w:szCs w:val="24"/>
          <w:lang w:val="en-US"/>
        </w:rPr>
        <w:t xml:space="preserve"> Plaintiff’s treating physicians tie Ms. Williams’s lumbar herniation, neck pain, and ongoing symptoms to the collision. Defense IME testimony suggests that many findings are age-related degenerative changes and that her long-term impairment is modest, with disputes about the need for certain future treatments and surgery. This medical causation and permanency split is central to the range of damages the jury will consider.</w:t>
      </w:r>
    </w:p>
    <w:p w:rsidR="2E5F9478" w:rsidP="4B341A35" w:rsidRDefault="2E5F9478" w14:paraId="4F658F80" w14:textId="16661E5E">
      <w:pPr>
        <w:spacing w:before="240" w:beforeAutospacing="off" w:after="240" w:afterAutospacing="off"/>
      </w:pPr>
      <w:r w:rsidRPr="4B341A35" w:rsidR="2E5F9478">
        <w:rPr>
          <w:rFonts w:ascii="Aptos" w:hAnsi="Aptos" w:eastAsia="Aptos" w:cs="Aptos"/>
          <w:b w:val="1"/>
          <w:bCs w:val="1"/>
          <w:noProof w:val="0"/>
          <w:sz w:val="24"/>
          <w:szCs w:val="24"/>
          <w:lang w:val="en-US"/>
        </w:rPr>
        <w:t>Preservation checklist.</w:t>
      </w:r>
      <w:r>
        <w:br/>
      </w:r>
      <w:r w:rsidRPr="4B341A35" w:rsidR="2E5F9478">
        <w:rPr>
          <w:rFonts w:ascii="Aptos" w:hAnsi="Aptos" w:eastAsia="Aptos" w:cs="Aptos"/>
          <w:noProof w:val="0"/>
          <w:sz w:val="24"/>
          <w:szCs w:val="24"/>
          <w:lang w:val="en-US"/>
        </w:rPr>
        <w:t xml:space="preserve"> Any significant Daubert challenge to either side’s medical experts must be raised in a written motion in limine or pretrial motion identifying the specific opinions, the grounds for exclusion, and the supporting expert-methodology critique. At the hearing, if the court excludes all or part of an expert’s testimony, the proponent must make a proffer of the excluded opinions - ideally by summarizing the testimony on the record or submitting a deposition excerpt - so that the appellate court can assess whether exclusion was harmful under § 90.104. </w:t>
      </w:r>
      <w:hyperlink r:id="R65a13259fbfa4364">
        <w:r w:rsidRPr="4B341A35" w:rsidR="2E5F9478">
          <w:rPr>
            <w:rStyle w:val="Hyperlink"/>
            <w:rFonts w:ascii="Aptos" w:hAnsi="Aptos" w:eastAsia="Aptos" w:cs="Aptos"/>
            <w:noProof w:val="0"/>
            <w:sz w:val="24"/>
            <w:szCs w:val="24"/>
            <w:lang w:val="en-US"/>
          </w:rPr>
          <w:t>Justia Law+1</w:t>
        </w:r>
      </w:hyperlink>
    </w:p>
    <w:p w:rsidR="2E5F9478" w:rsidP="4B341A35" w:rsidRDefault="2E5F9478" w14:paraId="7F12C490" w14:textId="221A888A">
      <w:pPr>
        <w:spacing w:before="240" w:beforeAutospacing="off" w:after="240" w:afterAutospacing="off"/>
      </w:pPr>
      <w:r w:rsidRPr="4B341A35" w:rsidR="2E5F9478">
        <w:rPr>
          <w:rFonts w:ascii="Aptos" w:hAnsi="Aptos" w:eastAsia="Aptos" w:cs="Aptos"/>
          <w:noProof w:val="0"/>
          <w:sz w:val="24"/>
          <w:szCs w:val="24"/>
          <w:lang w:val="en-US"/>
        </w:rPr>
        <w:t>If the court limits testimony on aggravation of pre-existing conditions or declines to give a pattern instruction clarifying that the defendant is responsible for aggravation of degenerative conditions caused by the crash, the proponent should submit a written aggravation instruction and object on the record to any omission or misstatement. That objection should explain how the instruction or exclusion undermines the plaintiff’s ability to argue that even a degenerative spine can be worsened by trauma, or how it hampers the defense in arguing that natural progression, not trauma, caused most of the loss.</w:t>
      </w:r>
    </w:p>
    <w:p w:rsidR="2E5F9478" w:rsidP="4B341A35" w:rsidRDefault="2E5F9478" w14:paraId="3BE0FB7F" w14:textId="4B6F3571">
      <w:pPr>
        <w:spacing w:before="240" w:beforeAutospacing="off" w:after="240" w:afterAutospacing="off"/>
      </w:pPr>
      <w:r w:rsidRPr="4B341A35" w:rsidR="2E5F9478">
        <w:rPr>
          <w:rFonts w:ascii="Aptos" w:hAnsi="Aptos" w:eastAsia="Aptos" w:cs="Aptos"/>
          <w:noProof w:val="0"/>
          <w:sz w:val="24"/>
          <w:szCs w:val="24"/>
          <w:lang w:val="en-US"/>
        </w:rPr>
        <w:t xml:space="preserve">Post-trial, any party arguing that an exclusion or inclusion of an expert was harmful should raise that ground explicitly in a Rule 1.530 motion for new trial and, if appropriate, remittitur or additur, linking the expert issue to the size of the verdict. </w:t>
      </w:r>
      <w:hyperlink r:id="Rc631880013e54e19">
        <w:r w:rsidRPr="4B341A35" w:rsidR="2E5F9478">
          <w:rPr>
            <w:rStyle w:val="Hyperlink"/>
            <w:rFonts w:ascii="Aptos" w:hAnsi="Aptos" w:eastAsia="Aptos" w:cs="Aptos"/>
            <w:noProof w:val="0"/>
            <w:sz w:val="24"/>
            <w:szCs w:val="24"/>
            <w:lang w:val="en-US"/>
          </w:rPr>
          <w:t>FloridaRule.com+1</w:t>
        </w:r>
      </w:hyperlink>
    </w:p>
    <w:p w:rsidR="2E5F9478" w:rsidP="4B341A35" w:rsidRDefault="2E5F9478" w14:paraId="60DB6F8E" w14:textId="7507DD21">
      <w:pPr>
        <w:spacing w:before="240" w:beforeAutospacing="off" w:after="240" w:afterAutospacing="off"/>
      </w:pPr>
      <w:r w:rsidRPr="40F97949" w:rsidR="36935671">
        <w:rPr>
          <w:rFonts w:ascii="Aptos" w:hAnsi="Aptos" w:eastAsia="Aptos" w:cs="Aptos"/>
          <w:b w:val="1"/>
          <w:bCs w:val="1"/>
          <w:noProof w:val="0"/>
          <w:sz w:val="24"/>
          <w:szCs w:val="24"/>
          <w:lang w:val="en-US"/>
        </w:rPr>
        <w:t>Appellate view and risk.</w:t>
      </w:r>
      <w:r>
        <w:br/>
      </w:r>
      <w:r w:rsidRPr="40F97949" w:rsidR="36935671">
        <w:rPr>
          <w:rFonts w:ascii="Aptos" w:hAnsi="Aptos" w:eastAsia="Aptos" w:cs="Aptos"/>
          <w:noProof w:val="0"/>
          <w:sz w:val="24"/>
          <w:szCs w:val="24"/>
          <w:lang w:val="en-US"/>
        </w:rPr>
        <w:t xml:space="preserve"> Appellate courts in Florida apply an abuse-of-discretion standard to most evidentiary and Daubert rulings but require a clear record to find harmful error. When one side’s expert is significantly curtailed or excluded and that issue is well preserved with a detailed proffer, there is a realistic risk of reversal if the verdict appears to turn on medical causation. Without a proffer, even a questionable exclusion is unlikely to result in reversal because the appellate court will not speculate about what the expert would have said.</w:t>
      </w:r>
    </w:p>
    <w:p w:rsidR="2E5F9478" w:rsidP="4B341A35" w:rsidRDefault="2E5F9478" w14:paraId="1D076BB5" w14:textId="05EC5DF8">
      <w:pPr>
        <w:spacing w:before="240" w:beforeAutospacing="off" w:after="240" w:afterAutospacing="off"/>
      </w:pPr>
      <w:r w:rsidRPr="4B341A35" w:rsidR="2E5F9478">
        <w:rPr>
          <w:rFonts w:ascii="Aptos" w:hAnsi="Aptos" w:eastAsia="Aptos" w:cs="Aptos"/>
          <w:b w:val="1"/>
          <w:bCs w:val="1"/>
          <w:noProof w:val="0"/>
          <w:sz w:val="24"/>
          <w:szCs w:val="24"/>
          <w:lang w:val="en-US"/>
        </w:rPr>
        <w:t>Issue 5: High-impact evidentiary rulings - traffic cam, cell phone data, prior incidents</w:t>
      </w:r>
    </w:p>
    <w:p w:rsidR="2E5F9478" w:rsidP="4B341A35" w:rsidRDefault="2E5F9478" w14:paraId="64F7FFD7" w14:textId="04F17A81">
      <w:pPr>
        <w:spacing w:before="240" w:beforeAutospacing="off" w:after="240" w:afterAutospacing="off"/>
      </w:pPr>
      <w:r w:rsidRPr="4B341A35" w:rsidR="2E5F9478">
        <w:rPr>
          <w:rFonts w:ascii="Aptos" w:hAnsi="Aptos" w:eastAsia="Aptos" w:cs="Aptos"/>
          <w:b w:val="1"/>
          <w:bCs w:val="1"/>
          <w:noProof w:val="0"/>
          <w:sz w:val="24"/>
          <w:szCs w:val="24"/>
          <w:lang w:val="en-US"/>
        </w:rPr>
        <w:t>Description.</w:t>
      </w:r>
      <w:r>
        <w:br/>
      </w:r>
      <w:r w:rsidRPr="4B341A35" w:rsidR="2E5F9478">
        <w:rPr>
          <w:rFonts w:ascii="Aptos" w:hAnsi="Aptos" w:eastAsia="Aptos" w:cs="Aptos"/>
          <w:noProof w:val="0"/>
          <w:sz w:val="24"/>
          <w:szCs w:val="24"/>
          <w:lang w:val="en-US"/>
        </w:rPr>
        <w:t xml:space="preserve"> The case features several pieces of evidence that carry outsized weight. There is a grainy traffic cam clip that may support the defense theory of a rapid brake by Ms. Williams. There are cell phone records suggesting data usage in the minutes before impact, which plaintiff uses to suggest distraction and defendants counter as hands-free, approved use. There are safety records showing at least three prior rear-end incidents and internal emails referencing schedule pressure and tight delivery windows. These items go directly to breach, comparative fault, corporate negligence, and punitive exposure.</w:t>
      </w:r>
    </w:p>
    <w:p w:rsidR="2E5F9478" w:rsidP="4B341A35" w:rsidRDefault="2E5F9478" w14:paraId="10BCFA1E" w14:textId="67F545E7">
      <w:pPr>
        <w:spacing w:before="240" w:beforeAutospacing="off" w:after="240" w:afterAutospacing="off"/>
      </w:pPr>
      <w:r w:rsidRPr="4B341A35" w:rsidR="2E5F9478">
        <w:rPr>
          <w:rFonts w:ascii="Aptos" w:hAnsi="Aptos" w:eastAsia="Aptos" w:cs="Aptos"/>
          <w:b w:val="1"/>
          <w:bCs w:val="1"/>
          <w:noProof w:val="0"/>
          <w:sz w:val="24"/>
          <w:szCs w:val="24"/>
          <w:lang w:val="en-US"/>
        </w:rPr>
        <w:t>Preservation checklist.</w:t>
      </w:r>
      <w:r>
        <w:br/>
      </w:r>
      <w:r w:rsidRPr="4B341A35" w:rsidR="2E5F9478">
        <w:rPr>
          <w:rFonts w:ascii="Aptos" w:hAnsi="Aptos" w:eastAsia="Aptos" w:cs="Aptos"/>
          <w:noProof w:val="0"/>
          <w:sz w:val="24"/>
          <w:szCs w:val="24"/>
          <w:lang w:val="en-US"/>
        </w:rPr>
        <w:t xml:space="preserve"> For each of these exhibits and any associated testimony, the party seeking admission should be sure to build a record on relevance, authentication, and any limiting instruction requested. If, for example, the traffic video is excluded as too grainy or speculative, the proponent should move to mark it for identification, describe on the record what it shows, and, ideally, play it for the judge outside the presence of the jury so that the appellate court has a clear basis to review the exclusion. For the cell phone records, any exclusion of usage logs or expert analysis identifying probable app activity should be met with an offer of proof describing the specific times, types of data, and linkage to the collision window.</w:t>
      </w:r>
    </w:p>
    <w:p w:rsidR="2E5F9478" w:rsidP="4B341A35" w:rsidRDefault="2E5F9478" w14:paraId="638C6B50" w14:textId="3CAAAEDB">
      <w:pPr>
        <w:spacing w:before="240" w:beforeAutospacing="off" w:after="240" w:afterAutospacing="off"/>
      </w:pPr>
      <w:r w:rsidRPr="4B341A35" w:rsidR="2E5F9478">
        <w:rPr>
          <w:rFonts w:ascii="Aptos" w:hAnsi="Aptos" w:eastAsia="Aptos" w:cs="Aptos"/>
          <w:noProof w:val="0"/>
          <w:sz w:val="24"/>
          <w:szCs w:val="24"/>
          <w:lang w:val="en-US"/>
        </w:rPr>
        <w:t xml:space="preserve">For prior incidents and schedule emails, defendants should object under §§ 90.403 and 90.404 on the grounds of unfair prejudice and improper character evidence, while plaintiffs stress similarity, temporal proximity, and corporate notice. Any ruling excluding these materials for corporate negligence or punitive purposes needs a detailed proffer of what the emails and accident files say and how they relate to Brown’s crash. § 90.104 requires that the “substance of the evidence” be made known to the court for an exclusion to be reviewable. </w:t>
      </w:r>
      <w:hyperlink r:id="R55d1615b96654e04">
        <w:r w:rsidRPr="4B341A35" w:rsidR="2E5F9478">
          <w:rPr>
            <w:rStyle w:val="Hyperlink"/>
            <w:rFonts w:ascii="Aptos" w:hAnsi="Aptos" w:eastAsia="Aptos" w:cs="Aptos"/>
            <w:noProof w:val="0"/>
            <w:sz w:val="24"/>
            <w:szCs w:val="24"/>
            <w:lang w:val="en-US"/>
          </w:rPr>
          <w:t>Justia Law+1</w:t>
        </w:r>
      </w:hyperlink>
    </w:p>
    <w:p w:rsidR="2E5F9478" w:rsidP="4B341A35" w:rsidRDefault="2E5F9478" w14:paraId="4DBC3BAB" w14:textId="22C8F591">
      <w:pPr>
        <w:spacing w:before="240" w:beforeAutospacing="off" w:after="240" w:afterAutospacing="off"/>
      </w:pPr>
      <w:r w:rsidRPr="40F97949" w:rsidR="36935671">
        <w:rPr>
          <w:rFonts w:ascii="Aptos" w:hAnsi="Aptos" w:eastAsia="Aptos" w:cs="Aptos"/>
          <w:b w:val="1"/>
          <w:bCs w:val="1"/>
          <w:noProof w:val="0"/>
          <w:sz w:val="24"/>
          <w:szCs w:val="24"/>
          <w:lang w:val="en-US"/>
        </w:rPr>
        <w:t>Appellate view and risk.</w:t>
      </w:r>
      <w:r>
        <w:br/>
      </w:r>
      <w:r w:rsidRPr="40F97949" w:rsidR="36935671">
        <w:rPr>
          <w:rFonts w:ascii="Aptos" w:hAnsi="Aptos" w:eastAsia="Aptos" w:cs="Aptos"/>
          <w:noProof w:val="0"/>
          <w:sz w:val="24"/>
          <w:szCs w:val="24"/>
          <w:lang w:val="en-US"/>
        </w:rPr>
        <w:t xml:space="preserve"> On appeal, evidentiary rulings like these are reviewed for abuse of discretion and subject to harmless error analysis. Because these items are central to both liability narrative and corporate blame, a cleanly preserved record about their admission or exclusion raises the odds of meaningful appellate review. Without specific objections and proffers, appellate courts will often affirm by default, noting the lack of a developed record.</w:t>
      </w:r>
    </w:p>
    <w:p w:rsidR="2E5F9478" w:rsidP="4B341A35" w:rsidRDefault="2E5F9478" w14:paraId="729A9813" w14:textId="5CD8BBBF">
      <w:pPr>
        <w:spacing w:before="240" w:beforeAutospacing="off" w:after="240" w:afterAutospacing="off"/>
      </w:pPr>
      <w:r w:rsidRPr="4B341A35" w:rsidR="2E5F9478">
        <w:rPr>
          <w:rFonts w:ascii="Aptos" w:hAnsi="Aptos" w:eastAsia="Aptos" w:cs="Aptos"/>
          <w:b w:val="1"/>
          <w:bCs w:val="1"/>
          <w:noProof w:val="0"/>
          <w:sz w:val="24"/>
          <w:szCs w:val="24"/>
          <w:lang w:val="en-US"/>
        </w:rPr>
        <w:t>Issue 6: Directed verdicts, JNOV, and new trial motions on liability and damages</w:t>
      </w:r>
    </w:p>
    <w:p w:rsidR="2E5F9478" w:rsidP="4B341A35" w:rsidRDefault="2E5F9478" w14:paraId="2E68CD76" w14:textId="5A95272D">
      <w:pPr>
        <w:spacing w:before="240" w:beforeAutospacing="off" w:after="240" w:afterAutospacing="off"/>
      </w:pPr>
      <w:r w:rsidRPr="4B341A35" w:rsidR="2E5F9478">
        <w:rPr>
          <w:rFonts w:ascii="Aptos" w:hAnsi="Aptos" w:eastAsia="Aptos" w:cs="Aptos"/>
          <w:b w:val="1"/>
          <w:bCs w:val="1"/>
          <w:noProof w:val="0"/>
          <w:sz w:val="24"/>
          <w:szCs w:val="24"/>
          <w:lang w:val="en-US"/>
        </w:rPr>
        <w:t>Description.</w:t>
      </w:r>
      <w:r>
        <w:br/>
      </w:r>
      <w:r w:rsidRPr="4B341A35" w:rsidR="2E5F9478">
        <w:rPr>
          <w:rFonts w:ascii="Aptos" w:hAnsi="Aptos" w:eastAsia="Aptos" w:cs="Aptos"/>
          <w:noProof w:val="0"/>
          <w:sz w:val="24"/>
          <w:szCs w:val="24"/>
          <w:lang w:val="en-US"/>
        </w:rPr>
        <w:t xml:space="preserve"> Given the mix of strong rear-end facts and contested comparative fault and injury severity, close questions may arise at the directed verdict stage and again after verdict. A plaintiff’s verdict with low comparative fault and high damages may prompt defense motions; a defense verdict or heavy comparative allocation against Ms. Williams may prompt plaintiff motions. </w:t>
      </w:r>
    </w:p>
    <w:p w:rsidR="2E5F9478" w:rsidP="4B341A35" w:rsidRDefault="2E5F9478" w14:paraId="38EC40C9" w14:textId="694B9744">
      <w:pPr>
        <w:spacing w:before="240" w:beforeAutospacing="off" w:after="240" w:afterAutospacing="off"/>
      </w:pPr>
      <w:r w:rsidRPr="4B341A35" w:rsidR="2E5F9478">
        <w:rPr>
          <w:rFonts w:ascii="Aptos" w:hAnsi="Aptos" w:eastAsia="Aptos" w:cs="Aptos"/>
          <w:b w:val="1"/>
          <w:bCs w:val="1"/>
          <w:noProof w:val="0"/>
          <w:sz w:val="24"/>
          <w:szCs w:val="24"/>
          <w:lang w:val="en-US"/>
        </w:rPr>
        <w:t>Preservation checklist.</w:t>
      </w:r>
      <w:r>
        <w:br/>
      </w:r>
      <w:r w:rsidRPr="4B341A35" w:rsidR="2E5F9478">
        <w:rPr>
          <w:rFonts w:ascii="Aptos" w:hAnsi="Aptos" w:eastAsia="Aptos" w:cs="Aptos"/>
          <w:noProof w:val="0"/>
          <w:sz w:val="24"/>
          <w:szCs w:val="24"/>
          <w:lang w:val="en-US"/>
        </w:rPr>
        <w:t xml:space="preserve"> Any party intending to challenge the sufficiency of the evidence on appeal for negligence, comparative negligence, corporate negligence, punitive eligibility, or damages should move for a directed verdict under Rule 1.480 at the close of the opponent’s case and, if appropriate, at the close of all evidence, stating specific grounds. </w:t>
      </w:r>
      <w:hyperlink r:id="R28278a29e8e84358">
        <w:r w:rsidRPr="4B341A35" w:rsidR="2E5F9478">
          <w:rPr>
            <w:rStyle w:val="Hyperlink"/>
            <w:rFonts w:ascii="Aptos" w:hAnsi="Aptos" w:eastAsia="Aptos" w:cs="Aptos"/>
            <w:noProof w:val="0"/>
            <w:sz w:val="24"/>
            <w:szCs w:val="24"/>
            <w:lang w:val="en-US"/>
          </w:rPr>
          <w:t>Cox Law, PLLC+3FloridaRule.com+3Florida Rules of Civil Procedure+3</w:t>
        </w:r>
      </w:hyperlink>
      <w:r w:rsidRPr="4B341A35" w:rsidR="2E5F9478">
        <w:rPr>
          <w:rFonts w:ascii="Aptos" w:hAnsi="Aptos" w:eastAsia="Aptos" w:cs="Aptos"/>
          <w:noProof w:val="0"/>
          <w:sz w:val="24"/>
          <w:szCs w:val="24"/>
          <w:lang w:val="en-US"/>
        </w:rPr>
        <w:t xml:space="preserve"> After the verdict, that party should file a renewed motion to set aside the verdict or for judgment in accordance with the directed verdict motion, preserving sufficiency challenges. Rule 1.480 allows this post-trial renewal and ties it to the earlier motion.</w:t>
      </w:r>
    </w:p>
    <w:p w:rsidR="2E5F9478" w:rsidP="4B341A35" w:rsidRDefault="2E5F9478" w14:paraId="17C78C7F" w14:textId="6B7B6107">
      <w:pPr>
        <w:spacing w:before="240" w:beforeAutospacing="off" w:after="240" w:afterAutospacing="off"/>
      </w:pPr>
      <w:r w:rsidRPr="4B341A35" w:rsidR="2E5F9478">
        <w:rPr>
          <w:rFonts w:ascii="Aptos" w:hAnsi="Aptos" w:eastAsia="Aptos" w:cs="Aptos"/>
          <w:noProof w:val="0"/>
          <w:sz w:val="24"/>
          <w:szCs w:val="24"/>
          <w:lang w:val="en-US"/>
        </w:rPr>
        <w:t xml:space="preserve">Separately, any challenges to the size of the verdict, claims of inconsistent verdict answers (for example, a finding of negligence with zero damages), or arguments that the verdict is against the manifest weight of the evidence should be raised in a Rule 1.530 motion for new trial or remittitur/additur within fifteen days of the verdict. Those motions should identify the specific grounds and, for remittitur/additur, the evidence that supports a different amount. </w:t>
      </w:r>
      <w:hyperlink r:id="Rf1a24bc83d384c73">
        <w:r w:rsidRPr="4B341A35" w:rsidR="2E5F9478">
          <w:rPr>
            <w:rStyle w:val="Hyperlink"/>
            <w:rFonts w:ascii="Aptos" w:hAnsi="Aptos" w:eastAsia="Aptos" w:cs="Aptos"/>
            <w:noProof w:val="0"/>
            <w:sz w:val="24"/>
            <w:szCs w:val="24"/>
            <w:lang w:val="en-US"/>
          </w:rPr>
          <w:t>FloridaRule.com+2Ruledex+2</w:t>
        </w:r>
      </w:hyperlink>
    </w:p>
    <w:p w:rsidR="2E5F9478" w:rsidP="4B341A35" w:rsidRDefault="2E5F9478" w14:paraId="01941123" w14:textId="32A0B37D">
      <w:pPr>
        <w:spacing w:before="240" w:beforeAutospacing="off" w:after="240" w:afterAutospacing="off"/>
      </w:pPr>
      <w:r w:rsidRPr="4B341A35" w:rsidR="2E5F9478">
        <w:rPr>
          <w:rFonts w:ascii="Aptos" w:hAnsi="Aptos" w:eastAsia="Aptos" w:cs="Aptos"/>
          <w:b w:val="1"/>
          <w:bCs w:val="1"/>
          <w:noProof w:val="0"/>
          <w:sz w:val="24"/>
          <w:szCs w:val="24"/>
          <w:lang w:val="en-US"/>
        </w:rPr>
        <w:t>Appellate view and risk.</w:t>
      </w:r>
      <w:r>
        <w:br/>
      </w:r>
      <w:r w:rsidRPr="4B341A35" w:rsidR="2E5F9478">
        <w:rPr>
          <w:rFonts w:ascii="Aptos" w:hAnsi="Aptos" w:eastAsia="Aptos" w:cs="Aptos"/>
          <w:noProof w:val="0"/>
          <w:sz w:val="24"/>
          <w:szCs w:val="24"/>
          <w:lang w:val="en-US"/>
        </w:rPr>
        <w:t xml:space="preserve"> Failure to move for directed verdict on a particular ground usually waives sufficiency-of-the-evidence review of that issue on appeal. Likewise, failure to use Rule 1.530 to challenge the amount of damages can limit appellate review to only very narrow questions like fundamental error. Florida appellate decisions repeatedly stress that these post-trial motions are the gateway to meaningful review.</w:t>
      </w:r>
    </w:p>
    <w:p w:rsidR="4B341A35" w:rsidP="4B341A35" w:rsidRDefault="4B341A35" w14:paraId="12F447F5" w14:textId="3A068F35">
      <w:pPr>
        <w:spacing w:before="0" w:beforeAutospacing="off" w:after="0" w:afterAutospacing="off"/>
      </w:pPr>
    </w:p>
    <w:p w:rsidR="4B341A35" w:rsidP="4B341A35" w:rsidRDefault="4B341A35" w14:paraId="600141D2" w14:textId="4AF1B2DE">
      <w:pPr>
        <w:spacing w:before="240" w:beforeAutospacing="off" w:after="240" w:afterAutospacing="off"/>
      </w:pPr>
      <w:r w:rsidRPr="40F97949" w:rsidR="36935671">
        <w:rPr>
          <w:rFonts w:ascii="Aptos" w:hAnsi="Aptos" w:eastAsia="Aptos" w:cs="Aptos"/>
          <w:b w:val="1"/>
          <w:bCs w:val="1"/>
          <w:noProof w:val="0"/>
          <w:sz w:val="24"/>
          <w:szCs w:val="24"/>
          <w:lang w:val="en-US"/>
        </w:rPr>
        <w:t>Practical trial takeaway.</w:t>
      </w:r>
      <w:r>
        <w:br/>
      </w:r>
      <w:r w:rsidRPr="40F97949" w:rsidR="36935671">
        <w:rPr>
          <w:rFonts w:ascii="Aptos" w:hAnsi="Aptos" w:eastAsia="Aptos" w:cs="Aptos"/>
          <w:noProof w:val="0"/>
          <w:sz w:val="24"/>
          <w:szCs w:val="24"/>
          <w:lang w:val="en-US"/>
        </w:rPr>
        <w:t xml:space="preserve"> If trial counsel </w:t>
      </w:r>
      <w:r w:rsidRPr="40F97949" w:rsidR="36935671">
        <w:rPr>
          <w:rFonts w:ascii="Aptos" w:hAnsi="Aptos" w:eastAsia="Aptos" w:cs="Aptos"/>
          <w:noProof w:val="0"/>
          <w:sz w:val="24"/>
          <w:szCs w:val="24"/>
          <w:lang w:val="en-US"/>
        </w:rPr>
        <w:t>treat</w:t>
      </w:r>
      <w:r w:rsidRPr="40F97949" w:rsidR="36935671">
        <w:rPr>
          <w:rFonts w:ascii="Aptos" w:hAnsi="Aptos" w:eastAsia="Aptos" w:cs="Aptos"/>
          <w:noProof w:val="0"/>
          <w:sz w:val="24"/>
          <w:szCs w:val="24"/>
          <w:lang w:val="en-US"/>
        </w:rPr>
        <w:t xml:space="preserve"> each of these hot spots as requiring its own mini preservation plan - written requests, on-the-record objections, detailed offers of proof, and post-trial motions timed under the rules - they maximize the client’s ability to seek correction of a bad result on appeal. Without that discipline, even strong appellate arguments about comparative fault framing, punitive exposure, excluded experts, or confusing damages instructions will </w:t>
      </w:r>
      <w:r w:rsidRPr="40F97949" w:rsidR="36935671">
        <w:rPr>
          <w:rFonts w:ascii="Aptos" w:hAnsi="Aptos" w:eastAsia="Aptos" w:cs="Aptos"/>
          <w:noProof w:val="0"/>
          <w:sz w:val="24"/>
          <w:szCs w:val="24"/>
          <w:lang w:val="en-US"/>
        </w:rPr>
        <w:t>likely be</w:t>
      </w:r>
      <w:r w:rsidRPr="40F97949" w:rsidR="36935671">
        <w:rPr>
          <w:rFonts w:ascii="Aptos" w:hAnsi="Aptos" w:eastAsia="Aptos" w:cs="Aptos"/>
          <w:noProof w:val="0"/>
          <w:sz w:val="24"/>
          <w:szCs w:val="24"/>
          <w:lang w:val="en-US"/>
        </w:rPr>
        <w:t xml:space="preserve"> dismissed as unpreserved.</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7">
    <w:nsid w:val="375c84f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6">
    <w:nsid w:val="4b092519"/>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15">
    <w:nsid w:val="66522f2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4">
    <w:nsid w:val="27f0695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3">
    <w:nsid w:val="60ba7d8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2">
    <w:nsid w:val="67c5da7f"/>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1">
    <w:nsid w:val="5c71f5e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0">
    <w:nsid w:val="751a0ff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9">
    <w:nsid w:val="34cd4d7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8">
    <w:nsid w:val="7b75911c"/>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3c4baeb5"/>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4e86458f"/>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7891e9d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6395aee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3">
    <w:nsid w:val="2f069fb1"/>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2">
    <w:nsid w:val="2b6ac7c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4bb74ee6"/>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7">
    <w:abstractNumId w:val="17"/>
  </w:num>
  <w:num w:numId="16">
    <w:abstractNumId w:val="16"/>
  </w:num>
  <w:num w:numId="15">
    <w:abstractNumId w:val="15"/>
  </w:num>
  <w:num w:numId="14">
    <w:abstractNumId w:val="14"/>
  </w:num>
  <w:num w:numId="13">
    <w:abstractNumId w:val="13"/>
  </w:num>
  <w:num w:numId="12">
    <w:abstractNumId w:val="12"/>
  </w:num>
  <w:num w:numId="11">
    <w:abstractNumId w:val="11"/>
  </w:num>
  <w:num w:numId="10">
    <w:abstractNumId w:val="10"/>
  </w:num>
  <w:num w:numId="9">
    <w:abstractNumId w:val="9"/>
  </w:num>
  <w:num w:numId="8">
    <w:abstractNumId w:val="8"/>
  </w:num>
  <w:num w:numId="7">
    <w:abstractNumId w:val="7"/>
  </w:num>
  <w:num w:numId="6">
    <w:abstractNumId w:val="6"/>
  </w:num>
  <w:num w:numId="5">
    <w:abstractNumId w:val="5"/>
  </w:num>
  <w:num w:numId="4">
    <w:abstractNumId w:val="4"/>
  </w:num>
  <w:num w:numId="3">
    <w:abstractNumId w:val="3"/>
  </w: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2EFAE"/>
    <w:rsid w:val="019E6B7F"/>
    <w:rsid w:val="071CEE25"/>
    <w:rsid w:val="07ABF158"/>
    <w:rsid w:val="07F9F23D"/>
    <w:rsid w:val="0881EBC4"/>
    <w:rsid w:val="092A81E8"/>
    <w:rsid w:val="09E7B6D6"/>
    <w:rsid w:val="0B23BA97"/>
    <w:rsid w:val="0BBB87AC"/>
    <w:rsid w:val="0D86E492"/>
    <w:rsid w:val="0DC01CF9"/>
    <w:rsid w:val="0DEB999A"/>
    <w:rsid w:val="0FCBA876"/>
    <w:rsid w:val="1055D2D4"/>
    <w:rsid w:val="10EE5435"/>
    <w:rsid w:val="11C909AB"/>
    <w:rsid w:val="12AC6D16"/>
    <w:rsid w:val="14B87824"/>
    <w:rsid w:val="17D78132"/>
    <w:rsid w:val="1CA8B767"/>
    <w:rsid w:val="1DA4F265"/>
    <w:rsid w:val="1F93192A"/>
    <w:rsid w:val="206F2402"/>
    <w:rsid w:val="210EC1C5"/>
    <w:rsid w:val="21D6ABDA"/>
    <w:rsid w:val="23F96CB1"/>
    <w:rsid w:val="260A7B6C"/>
    <w:rsid w:val="29511E8D"/>
    <w:rsid w:val="2A097BFB"/>
    <w:rsid w:val="2B2BB2CF"/>
    <w:rsid w:val="2BC177CF"/>
    <w:rsid w:val="2E5F9478"/>
    <w:rsid w:val="2F3D7D21"/>
    <w:rsid w:val="319622D0"/>
    <w:rsid w:val="36935671"/>
    <w:rsid w:val="37E2EFAE"/>
    <w:rsid w:val="3853718A"/>
    <w:rsid w:val="38CA2D42"/>
    <w:rsid w:val="39F6F7A7"/>
    <w:rsid w:val="3A2A0353"/>
    <w:rsid w:val="3A3AC51B"/>
    <w:rsid w:val="3D2E3137"/>
    <w:rsid w:val="3DB61D9D"/>
    <w:rsid w:val="3E53151C"/>
    <w:rsid w:val="3E7A8BFC"/>
    <w:rsid w:val="40F97949"/>
    <w:rsid w:val="41768D20"/>
    <w:rsid w:val="42745ADD"/>
    <w:rsid w:val="45390CF2"/>
    <w:rsid w:val="46FE0511"/>
    <w:rsid w:val="47CC0F09"/>
    <w:rsid w:val="48E2769E"/>
    <w:rsid w:val="49BD21B3"/>
    <w:rsid w:val="4B2EF211"/>
    <w:rsid w:val="4B341A35"/>
    <w:rsid w:val="4CCD32EF"/>
    <w:rsid w:val="4D3EE882"/>
    <w:rsid w:val="4F42D340"/>
    <w:rsid w:val="51138131"/>
    <w:rsid w:val="5268660F"/>
    <w:rsid w:val="535AFBAC"/>
    <w:rsid w:val="55AC3C2C"/>
    <w:rsid w:val="565898E8"/>
    <w:rsid w:val="57161640"/>
    <w:rsid w:val="5761331C"/>
    <w:rsid w:val="57C5B60E"/>
    <w:rsid w:val="591668FA"/>
    <w:rsid w:val="5942198D"/>
    <w:rsid w:val="5995BE6D"/>
    <w:rsid w:val="5CE5E22E"/>
    <w:rsid w:val="5D4518DD"/>
    <w:rsid w:val="5DF3BEAD"/>
    <w:rsid w:val="5F524C9A"/>
    <w:rsid w:val="62427AA2"/>
    <w:rsid w:val="63C6F3AA"/>
    <w:rsid w:val="65CE52E1"/>
    <w:rsid w:val="68D2F670"/>
    <w:rsid w:val="69A463A2"/>
    <w:rsid w:val="6DE681FF"/>
    <w:rsid w:val="6EA3B312"/>
    <w:rsid w:val="7224F7AA"/>
    <w:rsid w:val="737BEC63"/>
    <w:rsid w:val="737D7F4D"/>
    <w:rsid w:val="74A7B740"/>
    <w:rsid w:val="771B2B9F"/>
    <w:rsid w:val="7A2210C4"/>
    <w:rsid w:val="7A2C3E3E"/>
    <w:rsid w:val="7CBD85E7"/>
    <w:rsid w:val="7E7823B9"/>
    <w:rsid w:val="7E87C9E3"/>
    <w:rsid w:val="7E9BC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16D3B"/>
  <w15:chartTrackingRefBased/>
  <w15:docId w15:val="{14E5EF72-9F3E-4C10-9DB9-0C15780CEC5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ing3">
    <w:uiPriority w:val="9"/>
    <w:name w:val="heading 3"/>
    <w:basedOn w:val="Normal"/>
    <w:next w:val="Normal"/>
    <w:unhideWhenUsed/>
    <w:qFormat/>
    <w:rsid w:val="4B341A35"/>
    <w:rPr>
      <w:rFonts w:eastAsia="" w:cs="" w:eastAsiaTheme="majorEastAsia" w:cstheme="majorBidi"/>
      <w:color w:val="0F4761" w:themeColor="accent1" w:themeTint="FF" w:themeShade="BF"/>
      <w:sz w:val="28"/>
      <w:szCs w:val="28"/>
    </w:rPr>
    <w:pPr>
      <w:keepNext w:val="1"/>
      <w:keepLines w:val="1"/>
      <w:spacing w:before="160" w:after="80"/>
      <w:outlineLvl w:val="2"/>
    </w:pPr>
  </w:style>
  <w:style w:type="paragraph" w:styleId="ListParagraph">
    <w:uiPriority w:val="34"/>
    <w:name w:val="List Paragraph"/>
    <w:basedOn w:val="Normal"/>
    <w:qFormat/>
    <w:rsid w:val="4B341A35"/>
    <w:pPr>
      <w:spacing/>
      <w:ind w:left="720"/>
      <w:contextualSpacing/>
    </w:pPr>
  </w:style>
  <w:style w:type="character" w:styleId="Hyperlink">
    <w:uiPriority w:val="99"/>
    <w:name w:val="Hyperlink"/>
    <w:basedOn w:val="DefaultParagraphFont"/>
    <w:unhideWhenUsed/>
    <w:rsid w:val="4B341A35"/>
    <w:rPr>
      <w:color w:val="467886"/>
      <w:u w:val="single"/>
    </w:rPr>
  </w:style>
  <w:style w:type="paragraph" w:styleId="Heading4">
    <w:uiPriority w:val="9"/>
    <w:name w:val="heading 4"/>
    <w:basedOn w:val="Normal"/>
    <w:next w:val="Normal"/>
    <w:unhideWhenUsed/>
    <w:qFormat/>
    <w:rsid w:val="4B341A35"/>
    <w:rPr>
      <w:rFonts w:eastAsia="" w:cs="" w:eastAsiaTheme="majorEastAsia" w:cstheme="majorBidi"/>
      <w:i w:val="1"/>
      <w:iCs w:val="1"/>
      <w:color w:val="0F4761" w:themeColor="accent1" w:themeTint="FF" w:themeShade="BF"/>
    </w:rPr>
    <w:pPr>
      <w:keepNext w:val="1"/>
      <w:keepLines w:val="1"/>
      <w:spacing w:before="80" w:after="40"/>
      <w:outlineLvl w:val="3"/>
    </w:pPr>
  </w:style>
  <w:style w:type="paragraph" w:styleId="Heading1">
    <w:uiPriority w:val="9"/>
    <w:name w:val="heading 1"/>
    <w:basedOn w:val="Normal"/>
    <w:next w:val="Normal"/>
    <w:qFormat/>
    <w:rsid w:val="4B341A35"/>
    <w:rPr>
      <w:rFonts w:ascii="Aptos Display" w:hAnsi="Aptos Display" w:eastAsia="" w:cs="" w:asciiTheme="majorAscii" w:hAnsiTheme="majorAscii" w:eastAsiaTheme="majorEastAsia" w:cstheme="majorBidi"/>
      <w:color w:val="0F4761" w:themeColor="accent1" w:themeTint="FF" w:themeShade="BF"/>
      <w:sz w:val="40"/>
      <w:szCs w:val="40"/>
    </w:rPr>
    <w:pPr>
      <w:keepNext w:val="1"/>
      <w:keepLines w:val="1"/>
      <w:spacing w:before="360" w:after="80"/>
      <w:outlineLvl w:val="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yperlink" Target="https://www.leg.state.fl.us/statutes/index.cfm?App_mode=Display_Statute&amp;URL=0700-0799%2F0768%2FSections%2F0768.73.html&amp;utm_source=chatgpt.com" TargetMode="External" Id="R1b41cb3ee5c54e0f" /><Relationship Type="http://schemas.openxmlformats.org/officeDocument/2006/relationships/hyperlink" Target="https://florida.public.law/statutes/fla._stat._768.81?utm_source=chatgpt.com" TargetMode="External" Id="R42b1f7602cc14144" /><Relationship Type="http://schemas.openxmlformats.org/officeDocument/2006/relationships/hyperlink" Target="https://www.juryduty101.com/states/florida/jury-duty-types?utm_source=chatgpt.com" TargetMode="External" Id="R0b5f390da4864020" /><Relationship Type="http://schemas.openxmlformats.org/officeDocument/2006/relationships/hyperlink" Target="https://florida.public.law/statutes/fla._stat._768.81?utm_source=chatgpt.com" TargetMode="External" Id="Ra2c7eff56573468d" /><Relationship Type="http://schemas.openxmlformats.org/officeDocument/2006/relationships/hyperlink" Target="https://www.wwhgd.com/insights/news/florida-sc-zaps-med-mal-caps-damages?utm_source=chatgpt.com" TargetMode="External" Id="R2e2bee068e66417b" /><Relationship Type="http://schemas.openxmlformats.org/officeDocument/2006/relationships/hyperlink" Target="https://ludwinlaw.com/helpie_faq_group/how-jury-trials-work-in-civil-litigation-in-florida/?utm_source=chatgpt.com" TargetMode="External" Id="R32b51508bbdd4812" /><Relationship Type="http://schemas.openxmlformats.org/officeDocument/2006/relationships/hyperlink" Target="https://floridarules.net/civil-procedure/rule-1-430-demand-for-jury-trial-waiver/?utm_source=chatgpt.com" TargetMode="External" Id="R4d38b833eb404f41" /><Relationship Type="http://schemas.openxmlformats.org/officeDocument/2006/relationships/hyperlink" Target="https://www.leg.state.fl.us/statutes/index.cfm?App_mode=Display_Statute&amp;URL=0700-0799%2F0768%2FSections%2F0768.81.html&amp;utm_source=chatgpt.com" TargetMode="External" Id="R906f9c484ef641bc" /><Relationship Type="http://schemas.openxmlformats.org/officeDocument/2006/relationships/hyperlink" Target="https://www.wwhgd.com/insights/news/florida-sc-zaps-med-mal-caps-damages?utm_source=chatgpt.com" TargetMode="External" Id="Ra0802ba2f1ea4a49" /><Relationship Type="http://schemas.openxmlformats.org/officeDocument/2006/relationships/hyperlink" Target="https://www.leg.state.fl.us/statutes/index.cfm?App_mode=Display_Statute&amp;URL=0700-0799%2F0768%2FSections%2F0768.81.html&amp;utm_source=chatgpt.com" TargetMode="External" Id="Rae4575a5e46542df" /><Relationship Type="http://schemas.openxmlformats.org/officeDocument/2006/relationships/hyperlink" Target="https://www.floridabar.org/the-florida-bar-news/court-rules-med-mal-caps-unconstitutional/?utm_source=chatgpt.com" TargetMode="External" Id="R8f0dceb31333414c" /><Relationship Type="http://schemas.openxmlformats.org/officeDocument/2006/relationships/hyperlink" Target="https://www.floridabar.org/the-florida-bar-news/court-rules-med-mal-caps-unconstitutional/?utm_source=chatgpt.com" TargetMode="External" Id="R3b7f8a53a780451a" /><Relationship Type="http://schemas.openxmlformats.org/officeDocument/2006/relationships/hyperlink" Target="https://www.flsenate.gov/Laws/Statutes/2021/768.72?utm_source=chatgpt.com" TargetMode="External" Id="R06719e527f7d4c98" /><Relationship Type="http://schemas.openxmlformats.org/officeDocument/2006/relationships/hyperlink" Target="https://www.leg.state.fl.us/statutes/index.cfm?App_mode=Display_Statute&amp;URL=0700-0799%2F0768%2FSections%2F0768.73.html&amp;utm_source=chatgpt.com" TargetMode="External" Id="Rc56263a6d6014e6c" /><Relationship Type="http://schemas.openxmlformats.org/officeDocument/2006/relationships/hyperlink" Target="https://florida.public.law/statutes/fla._stat._chapter_768_part_ii?utm_source=chatgpt.com" TargetMode="External" Id="Re50fbab93d794b21" /><Relationship Type="http://schemas.openxmlformats.org/officeDocument/2006/relationships/hyperlink" Target="https://florida.public.law/statutes/fla._stat._chapter_768_part_ii?utm_source=chatgpt.com" TargetMode="External" Id="Rdd9f060ea4774df6" /><Relationship Type="http://schemas.openxmlformats.org/officeDocument/2006/relationships/hyperlink" Target="https://datausa.io/profile/geo/miami-dade-county-fl/?utm_source=chatgpt.com" TargetMode="External" Id="Rf99f8e787e3a4f6e" /><Relationship Type="http://schemas.openxmlformats.org/officeDocument/2006/relationships/hyperlink" Target="https://datausa.io/profile/geo/miami-dade-county-fl/?utm_source=chatgpt.com" TargetMode="External" Id="Re160bbbd137c4ee9" /><Relationship Type="http://schemas.openxmlformats.org/officeDocument/2006/relationships/hyperlink" Target="https://datausa.io/profile/geo/miami-dade-county-fl/?utm_source=chatgpt.com" TargetMode="External" Id="Rb035d399453040aa" /><Relationship Type="http://schemas.openxmlformats.org/officeDocument/2006/relationships/hyperlink" Target="https://www.miamidadematters.org/demographicdata?utm_source=chatgpt.com" TargetMode="External" Id="R77870c7e402b4280" /><Relationship Type="http://schemas.openxmlformats.org/officeDocument/2006/relationships/hyperlink" Target="https://www.enjuris.com/blog/news/states-with-highest-verdicts/?utm_source=chatgpt.com" TargetMode="External" Id="R2ea081e2917145ae" /><Relationship Type="http://schemas.openxmlformats.org/officeDocument/2006/relationships/hyperlink" Target="https://www.lawsuit-information-center.com/florida-personal-injury-settlements-and-law.html?utm_source=chatgpt.com" TargetMode="External" Id="R76ef82a348ef4f44" /><Relationship Type="http://schemas.openxmlformats.org/officeDocument/2006/relationships/hyperlink" Target="https://www.rand.org/pubs/research_briefs/RB9025.html?utm_source=chatgpt.com" TargetMode="External" Id="R4e5b1cb6c4eb4292" /><Relationship Type="http://schemas.openxmlformats.org/officeDocument/2006/relationships/hyperlink" Target="https://datausa.io/profile/geo/miami-dade-county-fl/?utm_source=chatgpt.com" TargetMode="External" Id="R32b8e28d78214195" /><Relationship Type="http://schemas.openxmlformats.org/officeDocument/2006/relationships/hyperlink" Target="https://florida.public.law/statutes/fla._stat._768.81?utm_source=chatgpt.com" TargetMode="External" Id="R435e654f52d34a6a" /><Relationship Type="http://schemas.openxmlformats.org/officeDocument/2006/relationships/hyperlink" Target="https://www-media.floridabar.org/uploads/2019/12/Model-4.pdf?utm_source=chatgpt.com" TargetMode="External" Id="R56bceeb9ada4468b" /><Relationship Type="http://schemas.openxmlformats.org/officeDocument/2006/relationships/hyperlink" Target="https://law.justia.com/cases/florida/supreme-court/2012/sc10-1755.html" TargetMode="External" Id="R75402e27ace748f3" /><Relationship Type="http://schemas.openxmlformats.org/officeDocument/2006/relationships/hyperlink" Target="https://law.justia.com/cases/florida/supreme-court/2012/sc10-1755.html" TargetMode="External" Id="R2037b093110944aa" /><Relationship Type="http://schemas.openxmlformats.org/officeDocument/2006/relationships/hyperlink" Target="https://law.justia.com/cases/florida/supreme-court/2012/sc10-1755.html" TargetMode="External" Id="Rf85018f00f0c426e" /><Relationship Type="http://schemas.openxmlformats.org/officeDocument/2006/relationships/hyperlink" Target="https://law.justia.com/cases/florida/supreme-court/2012/sc10-1755.html" TargetMode="External" Id="R5abd63e192064521" /><Relationship Type="http://schemas.openxmlformats.org/officeDocument/2006/relationships/hyperlink" Target="https://www.flsenate.gov/Laws/Statutes/2021/316.0895?utm_source=chatgpt.com" TargetMode="External" Id="Re44d8b16fcec4473" /><Relationship Type="http://schemas.openxmlformats.org/officeDocument/2006/relationships/hyperlink" Target="https://www.flsenate.gov/Laws/Statutes/2012/316.1925?utm_source=chatgpt.com" TargetMode="External" Id="R19465f44bf834d81" /><Relationship Type="http://schemas.openxmlformats.org/officeDocument/2006/relationships/hyperlink" Target="https://www-media.floridabar.org/uploads/2019/12/Model-4.pdf?utm_source=chatgpt.com" TargetMode="External" Id="Re93a561dc3644d03" /><Relationship Type="http://schemas.openxmlformats.org/officeDocument/2006/relationships/hyperlink" Target="https://law.justia.com/cases/florida/supreme-court/2012/sc10-1755.html" TargetMode="External" Id="R2410746fee484e7f" /><Relationship Type="http://schemas.openxmlformats.org/officeDocument/2006/relationships/hyperlink" Target="https://law.justia.com/cases/florida/supreme-court/2012/sc10-1755.html" TargetMode="External" Id="Rfaa380084f0b46ee" /><Relationship Type="http://schemas.openxmlformats.org/officeDocument/2006/relationships/hyperlink" Target="https://www.jimersonfirm.com/blog/2023/05/florida-tort-reform-bill-hb837-comparative-negligence/?utm_source=chatgpt.com" TargetMode="External" Id="R989985d740ea4c8d" /><Relationship Type="http://schemas.openxmlformats.org/officeDocument/2006/relationships/hyperlink" Target="https://supremecourt.flcourts.gov/content/download/421652/file/sc12-1566c.pdf?utm_source=chatgpt.com" TargetMode="External" Id="R7b2af45337b64e1e" /><Relationship Type="http://schemas.openxmlformats.org/officeDocument/2006/relationships/hyperlink" Target="https://www.jeffgalelaw.com/blog/floridas-dangerous-instrumenta-1/?utm_source=chatgpt.com" TargetMode="External" Id="R3074ca0abec84067" /><Relationship Type="http://schemas.openxmlformats.org/officeDocument/2006/relationships/hyperlink" Target="https://www.jeffgalelaw.com/blog/floridas-dangerous-instrumenta-1/?utm_source=chatgpt.com" TargetMode="External" Id="Rd705f39c859842be" /><Relationship Type="http://schemas.openxmlformats.org/officeDocument/2006/relationships/hyperlink" Target="https://www.leg.state.fl.us/Statutes/index.cfm?App_mode=Display_Statute&amp;URL=0700-0799%2F0768%2FSections%2F0768.096.html&amp;utm_source=chatgpt.com" TargetMode="External" Id="R84426821e2394719" /><Relationship Type="http://schemas.openxmlformats.org/officeDocument/2006/relationships/hyperlink" Target="https://floridalitigationguide.com/guide-chapters/negligent-retention/?utm_source=chatgpt.com" TargetMode="External" Id="Rc5dafe4eaebd4a69" /><Relationship Type="http://schemas.openxmlformats.org/officeDocument/2006/relationships/hyperlink" Target="https://www.jeffgalelaw.com/blog/floridas-dangerous-instrumenta-1/?utm_source=chatgpt.com" TargetMode="External" Id="Rab861d6b9b6849f5" /><Relationship Type="http://schemas.openxmlformats.org/officeDocument/2006/relationships/hyperlink" Target="https://www.flsenate.gov/Laws/Statutes/2021/768.72?utm_source=chatgpt.com" TargetMode="External" Id="Rf5d9ea1175a2452a" /><Relationship Type="http://schemas.openxmlformats.org/officeDocument/2006/relationships/hyperlink" Target="https://www.flsenate.gov/Laws/Statutes/2021/768.72?utm_source=chatgpt.com" TargetMode="External" Id="R110a514631a849df" /><Relationship Type="http://schemas.openxmlformats.org/officeDocument/2006/relationships/hyperlink" Target="https://www.flsenate.gov/Laws/Statutes/2021/768.72?utm_source=chatgpt.com" TargetMode="External" Id="Rfa1947c624da44ce" /><Relationship Type="http://schemas.openxmlformats.org/officeDocument/2006/relationships/hyperlink" Target="https://florida.public.law/statutes/fla._stat._chapter_768_part_ii?utm_source=chatgpt.com" TargetMode="External" Id="Rb2ecf836d4bb4027" /><Relationship Type="http://schemas.openxmlformats.org/officeDocument/2006/relationships/hyperlink" Target="https://law.justia.com/cases/florida/supreme-court/2010/sc09-306.html?utm_source=chatgpt.com" TargetMode="External" Id="R1dfb27a2335e4ad5" /><Relationship Type="http://schemas.openxmlformats.org/officeDocument/2006/relationships/hyperlink" Target="https://www.rumberger.com/insights/punitive-damages-2023-the-statute-means-what-it-says/?utm_source=chatgpt.com" TargetMode="External" Id="Rfc9a2cd902ea44e7" /><Relationship Type="http://schemas.openxmlformats.org/officeDocument/2006/relationships/hyperlink" Target="https://us.vlex.com/source/42542/chapter/florida-civil-jury-instructions-101-1-to-402-16b--401371323?utm_source=chatgpt.com" TargetMode="External" Id="R0196f870cc984780" /><Relationship Type="http://schemas.openxmlformats.org/officeDocument/2006/relationships/hyperlink" Target="https://caselaw.findlaw.com/court/fl-supreme-court/1660736.html?utm_source=chatgpt.com" TargetMode="External" Id="Re1e70023c9724afe" /><Relationship Type="http://schemas.openxmlformats.org/officeDocument/2006/relationships/hyperlink" Target="https://injuryattorneyflorida.com/herniated-disc-lawsuit/?utm_source=chatgpt.com" TargetMode="External" Id="R13d556121f624edb" /><Relationship Type="http://schemas.openxmlformats.org/officeDocument/2006/relationships/hyperlink" Target="https://www.longofirm.com/average-herniated-disc-settlement-in-florida/?utm_source=chatgpt.com" TargetMode="External" Id="R4acf38077f20403a" /><Relationship Type="http://schemas.openxmlformats.org/officeDocument/2006/relationships/hyperlink" Target="https://www.lawsuit-information-center.com/herniated-disc-jury-verdict-florida-142554-verdict.html?utm_source=chatgpt.com" TargetMode="External" Id="R7978c921ef134a7e" /><Relationship Type="http://schemas.openxmlformats.org/officeDocument/2006/relationships/hyperlink" Target="https://injuryattorneyflorida.com/herniated-disc-lawsuit/?utm_source=chatgpt.com" TargetMode="External" Id="R46f1c00cf2334f59" /><Relationship Type="http://schemas.openxmlformats.org/officeDocument/2006/relationships/hyperlink" Target="https://www-media.floridabar.org/uploads/2019/12/Model-4.pdf?utm_source=chatgpt.com" TargetMode="External" Id="Redbeec66af384192" /><Relationship Type="http://schemas.openxmlformats.org/officeDocument/2006/relationships/hyperlink" Target="https://www.flsenate.gov/Laws/Statutes/2021/316.0895?utm_source=chatgpt.com" TargetMode="External" Id="R172e36f699c241bc" /><Relationship Type="http://schemas.openxmlformats.org/officeDocument/2006/relationships/hyperlink" Target="https://www.flsenate.gov/Laws/Statutes/2021/316.0895?utm_source=chatgpt.com" TargetMode="External" Id="Rf204ef0cad4f4fcd" /><Relationship Type="http://schemas.openxmlformats.org/officeDocument/2006/relationships/hyperlink" Target="https://law.justia.com/cases/florida/supreme-court/2012/sc10-1755.html" TargetMode="External" Id="Ra1c9595919f5469b" /><Relationship Type="http://schemas.openxmlformats.org/officeDocument/2006/relationships/hyperlink" Target="https://www-media.floridabar.org/uploads/2019/12/Model-4.pdf?utm_source=chatgpt.com" TargetMode="External" Id="Rac2be583f31a4887" /><Relationship Type="http://schemas.openxmlformats.org/officeDocument/2006/relationships/hyperlink" Target="https://www.jeffgalelaw.com/blog/floridas-dangerous-instrumenta-1/?utm_source=chatgpt.com" TargetMode="External" Id="Rf639b76d11e849b7" /><Relationship Type="http://schemas.openxmlformats.org/officeDocument/2006/relationships/hyperlink" Target="https://us.vlex.com/source/42542/chapter/florida-civil-jury-instructions-101-1-to-402-16b--401371323?utm_source=chatgpt.com" TargetMode="External" Id="R2d373888f7e840fd" /><Relationship Type="http://schemas.openxmlformats.org/officeDocument/2006/relationships/hyperlink" Target="https://www.jeffgalelaw.com/blog/floridas-dangerous-instrumenta-1/?utm_source=chatgpt.com" TargetMode="External" Id="R3b7346b5e5934525" /><Relationship Type="http://schemas.openxmlformats.org/officeDocument/2006/relationships/hyperlink" Target="https://floridalitigationguide.com/guide-chapters/negligent-retention/?utm_source=chatgpt.com" TargetMode="External" Id="Ra8adb40b57074b55" /><Relationship Type="http://schemas.openxmlformats.org/officeDocument/2006/relationships/hyperlink" Target="https://www.flsenate.gov/Laws/Statutes/2011/0768.096?utm_source=chatgpt.com" TargetMode="External" Id="Rdc7d93b21f564ec4" /><Relationship Type="http://schemas.openxmlformats.org/officeDocument/2006/relationships/hyperlink" Target="https://www.jeffgalelaw.com/blog/floridas-dangerous-instrumenta-1/?utm_source=chatgpt.com" TargetMode="External" Id="Re99fedeac3394327" /><Relationship Type="http://schemas.openxmlformats.org/officeDocument/2006/relationships/hyperlink" Target="https://www.floridabar.org/the-florida-bar-journal/liability-of-the-commercial-driver-negligent-hiring-meets-the-dangerous-instrumentality-doctrine/?utm_source=chatgpt.com" TargetMode="External" Id="Rb973d1e163da40d0" /><Relationship Type="http://schemas.openxmlformats.org/officeDocument/2006/relationships/hyperlink" Target="https://www.jeffgalelaw.com/blog/floridas-dangerous-instrumenta-1/?utm_source=chatgpt.com" TargetMode="External" Id="R526d5ac6085c480c" /><Relationship Type="http://schemas.openxmlformats.org/officeDocument/2006/relationships/hyperlink" Target="https://us.vlex.com/source/42542/chapter/florida-civil-jury-instructions-101-1-to-402-16b--401371323?utm_source=chatgpt.com" TargetMode="External" Id="R15ed2bd495e1434e" /><Relationship Type="http://schemas.openxmlformats.org/officeDocument/2006/relationships/hyperlink" Target="https://supremecourt.flcourts.gov/content/download/421652/file/sc12-1566c.pdf?utm_source=chatgpt.com" TargetMode="External" Id="Rbf233920acd54da3" /><Relationship Type="http://schemas.openxmlformats.org/officeDocument/2006/relationships/hyperlink" Target="https://caselaw.findlaw.com/court/fl-supreme-court/1660736.html?utm_source=chatgpt.com" TargetMode="External" Id="R1ea7f8afc98d40ac" /><Relationship Type="http://schemas.openxmlformats.org/officeDocument/2006/relationships/hyperlink" Target="https://caselaw.findlaw.com/court/fl-supreme-court/1660736.html?utm_source=chatgpt.com" TargetMode="External" Id="Rbb0a142f15544a3f" /><Relationship Type="http://schemas.openxmlformats.org/officeDocument/2006/relationships/hyperlink" Target="https://www.chrisrussolaw.com/improper-use-of-jury-instruction-on-aggravation-of-pre-existing-condition/?utm_source=chatgpt.com" TargetMode="External" Id="R367e899de6164efc" /><Relationship Type="http://schemas.openxmlformats.org/officeDocument/2006/relationships/hyperlink" Target="https://www.flsenate.gov/Laws/Statutes/2021/768.72?utm_source=chatgpt.com" TargetMode="External" Id="Ra3dac94bbf5a4884" /><Relationship Type="http://schemas.openxmlformats.org/officeDocument/2006/relationships/hyperlink" Target="https://law.justia.com/cases/florida/supreme-court/2010/sc09-306.html?utm_source=chatgpt.com" TargetMode="External" Id="R64e928e92e824218" /><Relationship Type="http://schemas.openxmlformats.org/officeDocument/2006/relationships/hyperlink" Target="https://florida.public.law/statutes/fla._stat._chapter_768_part_ii?utm_source=chatgpt.com" TargetMode="External" Id="Rd20bfa31e1c34121" /><Relationship Type="http://schemas.openxmlformats.org/officeDocument/2006/relationships/hyperlink" Target="https://www.flsenate.gov/Laws/Statutes/2021/768.72?utm_source=chatgpt.com" TargetMode="External" Id="Rf5623d3d1b3b4643" /><Relationship Type="http://schemas.openxmlformats.org/officeDocument/2006/relationships/hyperlink" Target="https://www.rumberger.com/insights/punitive-damages-2023-the-statute-means-what-it-says/?utm_source=chatgpt.com" TargetMode="External" Id="R2953769df66d4aca" /><Relationship Type="http://schemas.openxmlformats.org/officeDocument/2006/relationships/hyperlink" Target="https://www.jeffgalelaw.com/blog/floridas-dangerous-instrumenta-1/?utm_source=chatgpt.com" TargetMode="External" Id="R8901f3b162b0435d" /><Relationship Type="http://schemas.openxmlformats.org/officeDocument/2006/relationships/hyperlink" Target="https://www.flsenate.gov/Laws/Statutes/2021/316.0895?utm_source=chatgpt.com" TargetMode="External" Id="R850aeecfd41b405f" /><Relationship Type="http://schemas.openxmlformats.org/officeDocument/2006/relationships/hyperlink" Target="https://law.justia.com/cases/florida/supreme-court/2012/sc10-1755.html" TargetMode="External" Id="R055af1e6eb6f4712" /><Relationship Type="http://schemas.openxmlformats.org/officeDocument/2006/relationships/hyperlink" Target="https://www.jeffgalelaw.com/blog/floridas-dangerous-instrumenta-1/?utm_source=chatgpt.com" TargetMode="External" Id="Ra29597efad8b4384" /><Relationship Type="http://schemas.openxmlformats.org/officeDocument/2006/relationships/hyperlink" Target="https://www.flsenate.gov/Laws/Statutes/2021/768.72?utm_source=chatgpt.com" TargetMode="External" Id="Rc9bbad8a34c04620" /><Relationship Type="http://schemas.openxmlformats.org/officeDocument/2006/relationships/hyperlink" Target="https://caselaw.findlaw.com/court/fl-supreme-court/1660736.html?utm_source=chatgpt.com" TargetMode="External" Id="Rbd80edc3a070426a" /><Relationship Type="http://schemas.openxmlformats.org/officeDocument/2006/relationships/hyperlink" Target="https://us.vlex.com/source/42542/chapter/florida-civil-jury-instructions-101-1-to-402-16b--401371323?utm_source=chatgpt.com" TargetMode="External" Id="Ref966a4c81214bd7" /><Relationship Type="http://schemas.openxmlformats.org/officeDocument/2006/relationships/hyperlink" Target="https://injuryattorneyflorida.com/herniated-disc-lawsuit/?utm_source=chatgpt.com" TargetMode="External" Id="R4b2b709525d94c8f" /><Relationship Type="http://schemas.openxmlformats.org/officeDocument/2006/relationships/hyperlink" Target="https://ludwinlaw.com/helpie_faq_group/how-jury-trials-work-in-civil-litigation-in-florida/?utm_source=chatgpt.com" TargetMode="External" Id="R010f65b5d9c149c4" /><Relationship Type="http://schemas.openxmlformats.org/officeDocument/2006/relationships/hyperlink" Target="https://www.fmglaw.com/wp-content/uploads/2024/03/Tort-Reform-Impact-of-HB-837-on-Jury-Instructions.pdf?utm_source=chatgpt.com" TargetMode="External" Id="R5864d77c02584c05" /><Relationship Type="http://schemas.openxmlformats.org/officeDocument/2006/relationships/hyperlink" Target="https://www.jdsupra.com/legalnews/navigating-the-shift-florida-s-2914172/?utm_source=chatgpt.com" TargetMode="External" Id="R0d62e6f49b6c47f5" /><Relationship Type="http://schemas.openxmlformats.org/officeDocument/2006/relationships/hyperlink" Target="https://www.fmglaw.com/wp-content/uploads/2024/03/Tort-Reform-Impact-of-HB-837-on-Jury-Instructions.pdf?utm_source=chatgpt.com" TargetMode="External" Id="R5c27ea8424564f2e" /><Relationship Type="http://schemas.openxmlformats.org/officeDocument/2006/relationships/hyperlink" Target="https://www.jdsupra.com/legalnews/navigating-the-shift-florida-s-2914172/?utm_source=chatgpt.com" TargetMode="External" Id="R05343a4c6ae14ec2" /><Relationship Type="http://schemas.openxmlformats.org/officeDocument/2006/relationships/hyperlink" Target="https://www.bonderudlaw.com/blog/understanding-non-economic-damages-in-florida-personal-injury-cases/?utm_source=chatgpt.com" TargetMode="External" Id="R012b5c9dc8b547b7" /><Relationship Type="http://schemas.openxmlformats.org/officeDocument/2006/relationships/hyperlink" Target="https://www.leg.state.fl.us/statutes/index.cfm?App_mode=Display_Statute&amp;URL=0700-0799%2F0768%2FSections%2F0768.73.html&amp;utm_source=chatgpt.com" TargetMode="External" Id="R27ef62194cdf402d" /><Relationship Type="http://schemas.openxmlformats.org/officeDocument/2006/relationships/hyperlink" Target="https://www.fklegal.com/blog/herniated-disc-injury-cases-how-much-are-they-worth/?utm_source=chatgpt.com" TargetMode="External" Id="R58bccefab56f40ba" /><Relationship Type="http://schemas.openxmlformats.org/officeDocument/2006/relationships/hyperlink" Target="https://www.leg.state.fl.us/statutes/index.cfm?App_mode=Display_Statute&amp;URL=0700-0799%2F0768%2FSections%2F0768.73.html&amp;utm_source=chatgpt.com" TargetMode="External" Id="R79cfeac8f3764fdf" /><Relationship Type="http://schemas.openxmlformats.org/officeDocument/2006/relationships/hyperlink" Target="https://www.bonderudlaw.com/blog/understanding-non-economic-damages-in-florida-personal-injury-cases/?utm_source=chatgpt.com" TargetMode="External" Id="Rbdcf4f2f5eeb4ca9" /><Relationship Type="http://schemas.openxmlformats.org/officeDocument/2006/relationships/hyperlink" Target="https://www.bonderudlaw.com/blog/understanding-non-economic-damages-in-florida-personal-injury-cases/?utm_source=chatgpt.com" TargetMode="External" Id="Rd6e42623d13b4a52" /><Relationship Type="http://schemas.openxmlformats.org/officeDocument/2006/relationships/hyperlink" Target="https://www.fklegal.com/blog/herniated-disc-injury-cases-how-much-are-they-worth/?utm_source=chatgpt.com" TargetMode="External" Id="R7bde245c106e4acc" /><Relationship Type="http://schemas.openxmlformats.org/officeDocument/2006/relationships/hyperlink" Target="https://www.leg.state.fl.us/statutes/index.cfm?App_mode=Display_Statute&amp;URL=0700-0799%2F0768%2FSections%2F0768.73.html&amp;utm_source=chatgpt.com" TargetMode="External" Id="Rb83b7e930dc3470c" /><Relationship Type="http://schemas.openxmlformats.org/officeDocument/2006/relationships/hyperlink" Target="https://www.jimersonfirm.com/blog/2023/05/florida-tort-reform-bill-hb837-comparative-negligence/?utm_source=chatgpt.com" TargetMode="External" Id="Rf4cbd9c171f74aa8" /><Relationship Type="http://schemas.openxmlformats.org/officeDocument/2006/relationships/hyperlink" Target="https://www.dhclaw.com/faqs/florida-personal-injury-claims-with-pre-existing-conditions.cfm?utm_source=chatgpt.com" TargetMode="External" Id="Rf76e8a348e16427d" /><Relationship Type="http://schemas.openxmlformats.org/officeDocument/2006/relationships/hyperlink" Target="https://www.flsenate.gov/Laws/Statutes/2018/768.72?utm_source=chatgpt.com" TargetMode="External" Id="R42f9147affa24fcf" /><Relationship Type="http://schemas.openxmlformats.org/officeDocument/2006/relationships/hyperlink" Target="https://lewisbrisbois.com/newsroom/legal-alerts/florida-court-addresses-rear-end-presumption-and-loss-of-consciousness-defense?utm_source=chatgpt.com" TargetMode="External" Id="R06d53684704647d9" /><Relationship Type="http://schemas.openxmlformats.org/officeDocument/2006/relationships/hyperlink" Target="https://www.chrisrussolaw.com/summary-judgment-for-florida-rear-end-presumption-requires-no-comparative-fault/?utm_source=chatgpt.com" TargetMode="External" Id="R51e5fd85517d4df7" /><Relationship Type="http://schemas.openxmlformats.org/officeDocument/2006/relationships/hyperlink" Target="https://www.chrisrussolaw.com/rear-end-presumption-for-sudden-stops-at-an-intersection/?utm_source=chatgpt.com" TargetMode="External" Id="R6d09eacbfb8b4fbc" /><Relationship Type="http://schemas.openxmlformats.org/officeDocument/2006/relationships/hyperlink" Target="https://www.jimersonfirm.com/blog/2023/05/florida-tort-reform-bill-hb837-comparative-negligence/?utm_source=chatgpt.com" TargetMode="External" Id="Re09d0aaad3a645d8" /><Relationship Type="http://schemas.openxmlformats.org/officeDocument/2006/relationships/hyperlink" Target="https://www.beacon.legal/post/401-22-defense-issues-florida-standard-jury-instruction?utm_source=chatgpt.com" TargetMode="External" Id="R878a874d9e194963" /><Relationship Type="http://schemas.openxmlformats.org/officeDocument/2006/relationships/hyperlink" Target="https://caselaw.findlaw.com/court/fl-supreme-court/1660736.html?utm_source=chatgpt.com" TargetMode="External" Id="Rda55de90af5d4102" /><Relationship Type="http://schemas.openxmlformats.org/officeDocument/2006/relationships/hyperlink" Target="https://www.searcylaw.com/the-impact-of-pre-existing-conditions-on-personal-injury-claims-in-florida/?utm_source=chatgpt.com" TargetMode="External" Id="Rd7bef914ecb641c1" /><Relationship Type="http://schemas.openxmlformats.org/officeDocument/2006/relationships/hyperlink" Target="https://www.leg.state.fl.us/statutes/index.cfm?App_mode=Display_Statute&amp;URL=0700-0799%2F0768%2FSections%2F0768.72.html&amp;utm_source=chatgpt.com" TargetMode="External" Id="Rd54d692194fd48ac" /><Relationship Type="http://schemas.openxmlformats.org/officeDocument/2006/relationships/hyperlink" Target="https://www.wshblaw.com/publication-florida-provides-guidance-on-gross-negligence-standard?utm_source=chatgpt.com" TargetMode="External" Id="Rb1f634508f64480d" /><Relationship Type="http://schemas.openxmlformats.org/officeDocument/2006/relationships/hyperlink" Target="https://www.floridabar.org/rules/florida-standard-jury-instructions/civil-jury-instructions/civil-instructions/?utm_source=chatgpt.com" TargetMode="External" Id="Rc1a183f5fb8e40ee" /><Relationship Type="http://schemas.openxmlformats.org/officeDocument/2006/relationships/hyperlink" Target="https://www.beacon.legal/post/401-22-defense-issues-florida-standard-jury-instruction?utm_source=chatgpt.com" TargetMode="External" Id="Rd39bf49679d448c3" /><Relationship Type="http://schemas.openxmlformats.org/officeDocument/2006/relationships/hyperlink" Target="https://www.jimersonfirm.com/blog/2023/05/florida-tort-reform-bill-hb837-comparative-negligence/?utm_source=chatgpt.com" TargetMode="External" Id="Rae9867a8f7d144db" /><Relationship Type="http://schemas.openxmlformats.org/officeDocument/2006/relationships/hyperlink" Target="https://www.searcylaw.com/the-impact-of-pre-existing-conditions-on-personal-injury-claims-in-florida/?utm_source=chatgpt.com" TargetMode="External" Id="R137c7b34d4c94a54" /><Relationship Type="http://schemas.openxmlformats.org/officeDocument/2006/relationships/hyperlink" Target="https://www.dhclaw.com/faqs/florida-personal-injury-claims-with-pre-existing-conditions.cfm?utm_source=chatgpt.com" TargetMode="External" Id="R630b2d9d92e4407c" /><Relationship Type="http://schemas.openxmlformats.org/officeDocument/2006/relationships/hyperlink" Target="https://www.flsenate.gov/Laws/Statutes/2018/768.72?utm_source=chatgpt.com" TargetMode="External" Id="R4c37a00102004ce9" /><Relationship Type="http://schemas.openxmlformats.org/officeDocument/2006/relationships/hyperlink" Target="https://www-media.floridabar.org/uploads/2024/04/401.4.docx?utm_source=chatgpt.com" TargetMode="External" Id="R6073f60e38aa4c5f" /><Relationship Type="http://schemas.openxmlformats.org/officeDocument/2006/relationships/hyperlink" Target="https://www-media.floridabar.org/uploads/2024/04/401.4.docx?utm_source=chatgpt.com" TargetMode="External" Id="R8f6bd9fd73bc4250" /><Relationship Type="http://schemas.openxmlformats.org/officeDocument/2006/relationships/hyperlink" Target="https://www.chrisrussolaw.com/summary-judgment-for-florida-rear-end-presumption-requires-no-comparative-fault/?utm_source=chatgpt.com" TargetMode="External" Id="Rc3342d15a39a45bf" /><Relationship Type="http://schemas.openxmlformats.org/officeDocument/2006/relationships/hyperlink" Target="https://www.dhclaw.com/faqs/florida-personal-injury-claims-with-pre-existing-conditions.cfm?utm_source=chatgpt.com" TargetMode="External" Id="R42f525d33e1a4aa3" /><Relationship Type="http://schemas.openxmlformats.org/officeDocument/2006/relationships/hyperlink" Target="https://www.flsenate.gov/Laws/Statutes/2018/768.72?utm_source=chatgpt.com" TargetMode="External" Id="R48a6bea430bc4001" /><Relationship Type="http://schemas.openxmlformats.org/officeDocument/2006/relationships/hyperlink" Target="https://www.flhouse.gov/Statutes/2025/0090.403/?utm_source=chatgpt.com" TargetMode="External" Id="Rf8a0acfa9a8c482f" /><Relationship Type="http://schemas.openxmlformats.org/officeDocument/2006/relationships/hyperlink" Target="https://www.jeffgalelaw.com/blog/jeffrey-p-gale-p-a-understanding-floridas-rear-end-collision-presumption/?utm_source=chatgpt.com" TargetMode="External" Id="Rc62436e696a64540" /><Relationship Type="http://schemas.openxmlformats.org/officeDocument/2006/relationships/hyperlink" Target="https://law.justia.com/codes/florida/title-vii/chapter-90/section-90-403/?utm_source=chatgpt.com" TargetMode="External" Id="Raabb2a184896471d" /><Relationship Type="http://schemas.openxmlformats.org/officeDocument/2006/relationships/hyperlink" Target="https://www.flhouse.gov/Statutes/2025/0090.702/?utm_source=chatgpt.com" TargetMode="External" Id="R547a9378095d40e7" /><Relationship Type="http://schemas.openxmlformats.org/officeDocument/2006/relationships/hyperlink" Target="https://www.flhouse.gov/Statutes/2025/0090.702/?utm_source=chatgpt.com" TargetMode="External" Id="R435b3f342f6a4641" /><Relationship Type="http://schemas.openxmlformats.org/officeDocument/2006/relationships/hyperlink" Target="https://www.leg.state.fl.us/Statutes/index.cfm?App_mode=Display_Statute&amp;URL=0000-0099%2F0090%2FSections%2F0090.702.html&amp;utm_source=chatgpt.com" TargetMode="External" Id="Ref060b2f8aba4157" /><Relationship Type="http://schemas.openxmlformats.org/officeDocument/2006/relationships/hyperlink" Target="https://www.floridarule.com/90-403?utm_source=chatgpt.com" TargetMode="External" Id="R94434bc502c04d9e" /><Relationship Type="http://schemas.openxmlformats.org/officeDocument/2006/relationships/hyperlink" Target="https://supremecourt.flcourts.gov/content/download/338717/file/07-2320_JurisIni.pdf?utm_source=chatgpt.com" TargetMode="External" Id="Refbdc7c5ebc64f33" /><Relationship Type="http://schemas.openxmlformats.org/officeDocument/2006/relationships/hyperlink" Target="https://www.flhouse.gov/Statutes/2025/0090.702/?utm_source=chatgpt.com" TargetMode="External" Id="Rb36dde0c54a345ae" /><Relationship Type="http://schemas.openxmlformats.org/officeDocument/2006/relationships/hyperlink" Target="https://www.flhouse.gov/Statutes/2025/0090.702/?utm_source=chatgpt.com" TargetMode="External" Id="R77c2daf64cc944db" /><Relationship Type="http://schemas.openxmlformats.org/officeDocument/2006/relationships/hyperlink" Target="https://law.justia.com/codes/florida/2022/title-vii/chapter-90/section-90-702/?utm_source=chatgpt.com" TargetMode="External" Id="R848458ea04c94c87" /><Relationship Type="http://schemas.openxmlformats.org/officeDocument/2006/relationships/hyperlink" Target="https://www.rumberger.com/insights/the-front-to-back-of-the-rear-end-rebuttable-presumption-of-negligence/?utm_source=chatgpt.com" TargetMode="External" Id="Ra7f346d7f8e84fa6" /><Relationship Type="http://schemas.openxmlformats.org/officeDocument/2006/relationships/hyperlink" Target="https://floridarules.net/civil-procedure/rule-1-470-exceptions-unnecessary-jury-instructions/?utm_source=chatgpt.com" TargetMode="External" Id="R47c6aff27f8f49f1" /><Relationship Type="http://schemas.openxmlformats.org/officeDocument/2006/relationships/hyperlink" Target="https://www.tysonmendes.com/rebuttable-presumption-negligence-rear-end-motor-vehicle-collisions-florida/?utm_source=chatgpt.com" TargetMode="External" Id="R6658f79317974b03" /><Relationship Type="http://schemas.openxmlformats.org/officeDocument/2006/relationships/hyperlink" Target="https://www.leg.state.fl.us/statutes/index.cfm?App_mode=Display_Statute&amp;URL=0700-0799%2F0768%2FSections%2F0768.81.html&amp;utm_source=chatgpt.com" TargetMode="External" Id="R2ec194a76f17434c" /><Relationship Type="http://schemas.openxmlformats.org/officeDocument/2006/relationships/hyperlink" Target="https://www.rumberger.com/insights/the-front-to-back-of-the-rear-end-rebuttable-presumption-of-negligence/?utm_source=chatgpt.com" TargetMode="External" Id="R7b69bd6ca5444063" /><Relationship Type="http://schemas.openxmlformats.org/officeDocument/2006/relationships/hyperlink" Target="https://www.shutts.com/business-and-legal-insights/jury-instructions-part-i-preserving-your-appellate-issues?utm_source=chatgpt.com" TargetMode="External" Id="R0d3567f69b384421" /><Relationship Type="http://schemas.openxmlformats.org/officeDocument/2006/relationships/hyperlink" Target="https://floridarules.net/civil-procedure/rule-1-470-exceptions-unnecessary-jury-instructions/?utm_source=chatgpt.com" TargetMode="External" Id="R6d9b5bacb9cb4d50" /><Relationship Type="http://schemas.openxmlformats.org/officeDocument/2006/relationships/hyperlink" Target="https://www.floridarule.com/rule-1-530?utm_source=chatgpt.com" TargetMode="External" Id="Rd4db871dc90641c0" /><Relationship Type="http://schemas.openxmlformats.org/officeDocument/2006/relationships/hyperlink" Target="https://www.leg.state.fl.us/statutes/index.cfm?App_mode=Display_Statute&amp;URL=0700-0799%2F0768%2FSections%2F0768.72.html&amp;utm_source=chatgpt.com" TargetMode="External" Id="Ra3fac19f39a24821" /><Relationship Type="http://schemas.openxmlformats.org/officeDocument/2006/relationships/hyperlink" Target="https://law.justia.com/codes/florida/title-vii/chapter-90/section-90-104/?utm_source=chatgpt.com" TargetMode="External" Id="Re872b8f8dac04f87" /><Relationship Type="http://schemas.openxmlformats.org/officeDocument/2006/relationships/hyperlink" Target="https://www.floridarule.com/rule-1-480?utm_source=chatgpt.com" TargetMode="External" Id="R3e8d05fd552843a0" /><Relationship Type="http://schemas.openxmlformats.org/officeDocument/2006/relationships/hyperlink" Target="https://www.floridarule.com/rule-1-480?utm_source=chatgpt.com" TargetMode="External" Id="R0a2d3d92f37e40f5" /><Relationship Type="http://schemas.openxmlformats.org/officeDocument/2006/relationships/hyperlink" Target="https://www.leg.state.fl.us/statutes/index.cfm?App_mode=Display_Statute&amp;URL=0700-0799%2F0768%2FSections%2F0768.72.html&amp;utm_source=chatgpt.com" TargetMode="External" Id="R3c0a91fd1d0d44ac" /><Relationship Type="http://schemas.openxmlformats.org/officeDocument/2006/relationships/hyperlink" Target="https://www.floridarule.com/rule-1-530?utm_source=chatgpt.com" TargetMode="External" Id="Raaac26f606a344ef" /><Relationship Type="http://schemas.openxmlformats.org/officeDocument/2006/relationships/hyperlink" Target="https://law.justia.com/codes/florida/title-vii/chapter-90/section-90-104/?utm_source=chatgpt.com" TargetMode="External" Id="R65a13259fbfa4364" /><Relationship Type="http://schemas.openxmlformats.org/officeDocument/2006/relationships/hyperlink" Target="https://www.floridarule.com/rule-1-530?utm_source=chatgpt.com" TargetMode="External" Id="Rc631880013e54e19" /><Relationship Type="http://schemas.openxmlformats.org/officeDocument/2006/relationships/hyperlink" Target="https://law.justia.com/codes/florida/title-vii/chapter-90/section-90-104/?utm_source=chatgpt.com" TargetMode="External" Id="R55d1615b96654e04" /><Relationship Type="http://schemas.openxmlformats.org/officeDocument/2006/relationships/hyperlink" Target="https://www.floridarule.com/rule-1-480?utm_source=chatgpt.com" TargetMode="External" Id="R28278a29e8e84358" /><Relationship Type="http://schemas.openxmlformats.org/officeDocument/2006/relationships/hyperlink" Target="https://www.floridarule.com/rule-1-530?utm_source=chatgpt.com" TargetMode="External" Id="Rf1a24bc83d384c73" /><Relationship Type="http://schemas.openxmlformats.org/officeDocument/2006/relationships/numbering" Target="numbering.xml" Id="R427ef16bebd3454a" /><Relationship Type="http://schemas.openxmlformats.org/officeDocument/2006/relationships/hyperlink" Target="https://www.jimersonfirm.com/blog/2023/05/florida-tort-reform-bill-hb837-comparative-negligence/?utm_source=chatgpt.com" TargetMode="External" Id="R6eb2b1d6821b4607" /><Relationship Type="http://schemas.openxmlformats.org/officeDocument/2006/relationships/hyperlink" Target="https://www.leg.state.fl.us/statutes/index.cfm?App_mode=Display_Statute&amp;URL=0700-0799%2F0768%2FSections%2F0768.73.html&amp;utm_source=chatgpt.com" TargetMode="External" Id="R0fb2f2a3ea7345b0" /><Relationship Type="http://schemas.openxmlformats.org/officeDocument/2006/relationships/hyperlink" Target="https://www.leg.state.fl.us/statutes/index.cfm?App_mode=Display_Statute&amp;URL=0700-0799%2F0768%2FSections%2F0768.81.html&amp;utm_source=chatgpt.com" TargetMode="External" Id="R20e04b3967e24403" /><Relationship Type="http://schemas.openxmlformats.org/officeDocument/2006/relationships/hyperlink" Target="https://law.justia.com/codes/florida/title-vii/chapter-90/section-90-403/?utm_source=chatgpt.com" TargetMode="External" Id="Rd750505c91564d40" /><Relationship Type="http://schemas.openxmlformats.org/officeDocument/2006/relationships/hyperlink" Target="https://www.flhouse.gov/Statutes/2025/0090.702/?utm_source=chatgpt.com" TargetMode="External" Id="Rf6b6590b825a4892" /><Relationship Type="http://schemas.openxmlformats.org/officeDocument/2006/relationships/hyperlink" Target="https://www.jeffgalelaw.com/blog/jeffrey-p-gale-p-a-understanding-floridas-rear-end-collision-presumption/?utm_source=chatgpt.com" TargetMode="External" Id="R1f823cced7604d78" /><Relationship Type="http://schemas.openxmlformats.org/officeDocument/2006/relationships/hyperlink" Target="https://www.dhclaw.com/faqs/florida-personal-injury-claims-with-pre-existing-conditions.cfm?utm_source=chatgpt.com" TargetMode="External" Id="R10997d338e74405f" /><Relationship Type="http://schemas.openxmlformats.org/officeDocument/2006/relationships/hyperlink" Target="https://supremecourt.flcourts.gov/content/download/338717/file/07-2320_JurisIni.pdf?utm_source=chatgpt.com" TargetMode="External" Id="R5865aefed29c4541" /><Relationship Type="http://schemas.openxmlformats.org/officeDocument/2006/relationships/hyperlink" Target="https://law.justia.com/codes/florida/title-vii/chapter-90/section-90-104/?utm_source=chatgpt.com" TargetMode="External" Id="Rc7e32c46ebd54ec5" /><Relationship Type="http://schemas.openxmlformats.org/officeDocument/2006/relationships/hyperlink" Target="https://floridarules.net/civil-procedure/rule-1-470-exceptions-unnecessary-jury-instructions/?utm_source=chatgpt.com" TargetMode="External" Id="R31c90ab0058946bc" /><Relationship Type="http://schemas.openxmlformats.org/officeDocument/2006/relationships/hyperlink" Target="https://www.floridarule.com/rule-1-480?utm_source=chatgpt.com" TargetMode="External" Id="Rf9c20f5905ba4b14" /><Relationship Type="http://schemas.openxmlformats.org/officeDocument/2006/relationships/hyperlink" Target="https://www.shutts.com/business-and-legal-insights/jury-instructions-part-i-preserving-your-appellate-issues?utm_source=chatgpt.com" TargetMode="External" Id="R38dd0971719f4165"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2025-11-17T01:18:12.2750701Z</dcterms:created>
  <dcterms:modified xsi:type="dcterms:W3CDTF">2025-11-18T01:12:12.6499866Z</dcterms:modified>
  <dc:creator>Eric Borgos</dc:creator>
  <lastModifiedBy>Eric Borgos</lastModifiedBy>
</coreProperties>
</file>